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289" w:type="dxa"/>
        <w:tblBorders>
          <w:top w:val="single" w:sz="8" w:space="0" w:color="344B95"/>
          <w:left w:val="single" w:sz="8" w:space="0" w:color="344B95"/>
          <w:bottom w:val="single" w:sz="8" w:space="0" w:color="344B95"/>
          <w:right w:val="single" w:sz="8" w:space="0" w:color="344B95"/>
          <w:insideH w:val="single" w:sz="8" w:space="0" w:color="344B95"/>
          <w:insideV w:val="single" w:sz="8" w:space="0" w:color="344B95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085"/>
        <w:gridCol w:w="1843"/>
        <w:gridCol w:w="709"/>
        <w:gridCol w:w="1134"/>
        <w:gridCol w:w="1134"/>
      </w:tblGrid>
      <w:tr w:rsidR="000E4803" w14:paraId="469D08BB" w14:textId="77777777" w:rsidTr="00135322">
        <w:trPr>
          <w:trHeight w:val="288"/>
        </w:trPr>
        <w:tc>
          <w:tcPr>
            <w:tcW w:w="2302" w:type="dxa"/>
            <w:vMerge w:val="restart"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BE71813" w14:textId="59DC44CC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u w:val="none"/>
              </w:rPr>
            </w:pPr>
            <w:r w:rsidRPr="00D604D1">
              <w:rPr>
                <w:color w:val="FFFFFF" w:themeColor="background1"/>
                <w:u w:val="none"/>
              </w:rPr>
              <w:t>Procédure</w:t>
            </w:r>
            <w:r w:rsidR="00104CDA">
              <w:rPr>
                <w:color w:val="FFFFFF" w:themeColor="background1"/>
                <w:u w:val="none"/>
              </w:rPr>
              <w:t xml:space="preserve"> </w:t>
            </w:r>
            <w:r w:rsidR="009A763E">
              <w:rPr>
                <w:color w:val="FFFFFF" w:themeColor="background1"/>
                <w:u w:val="none"/>
              </w:rPr>
              <w:t>n°</w:t>
            </w:r>
            <w:r w:rsidR="00946ACD">
              <w:rPr>
                <w:color w:val="FFFFFF" w:themeColor="background1"/>
                <w:u w:val="none"/>
              </w:rPr>
              <w:t>10</w:t>
            </w:r>
          </w:p>
        </w:tc>
        <w:tc>
          <w:tcPr>
            <w:tcW w:w="5637" w:type="dxa"/>
            <w:gridSpan w:val="3"/>
            <w:vMerge w:val="restart"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1217F3BF" w14:textId="7B8F34B1" w:rsidR="002E39AD" w:rsidRPr="000E4803" w:rsidRDefault="00946ACD" w:rsidP="000E4803">
            <w:pPr>
              <w:pStyle w:val="Titre"/>
              <w:rPr>
                <w:i w:val="0"/>
                <w:iCs/>
                <w:color w:val="344B95"/>
                <w:u w:val="none"/>
              </w:rPr>
            </w:pPr>
            <w:r>
              <w:rPr>
                <w:i w:val="0"/>
                <w:iCs/>
                <w:color w:val="344B95"/>
                <w:u w:val="none"/>
              </w:rPr>
              <w:t>Sous-traiter tout ou partie de son action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</w:tcBorders>
            <w:shd w:val="clear" w:color="auto" w:fill="auto"/>
            <w:vAlign w:val="center"/>
          </w:tcPr>
          <w:p w14:paraId="141C9758" w14:textId="608AFA49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3AF43B8B" w14:textId="1A005B3B" w:rsidR="002E39AD" w:rsidRPr="000E4803" w:rsidRDefault="00946ACD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08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.06.21</w:t>
            </w:r>
          </w:p>
        </w:tc>
      </w:tr>
      <w:tr w:rsidR="000E4803" w14:paraId="4102BE26" w14:textId="77777777" w:rsidTr="00135322">
        <w:trPr>
          <w:trHeight w:val="288"/>
        </w:trPr>
        <w:tc>
          <w:tcPr>
            <w:tcW w:w="2302" w:type="dxa"/>
            <w:vMerge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A67CEF0" w14:textId="77777777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color w:val="FFFFFF" w:themeColor="background1"/>
                <w:u w:val="none"/>
              </w:rPr>
            </w:pPr>
          </w:p>
        </w:tc>
        <w:tc>
          <w:tcPr>
            <w:tcW w:w="5637" w:type="dxa"/>
            <w:gridSpan w:val="3"/>
            <w:vMerge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6B7A9D95" w14:textId="77777777" w:rsidR="002E39AD" w:rsidRDefault="002E39AD" w:rsidP="00D604D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</w:tcBorders>
            <w:shd w:val="clear" w:color="auto" w:fill="auto"/>
            <w:vAlign w:val="center"/>
          </w:tcPr>
          <w:p w14:paraId="0C0BE4BB" w14:textId="077AE2DD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Version n°</w:t>
            </w: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59FC5982" w14:textId="4332783B" w:rsidR="002E39AD" w:rsidRPr="000E4803" w:rsidRDefault="00946ACD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5322" w14:paraId="47645B2B" w14:textId="77777777" w:rsidTr="00135322">
        <w:tc>
          <w:tcPr>
            <w:tcW w:w="2302" w:type="dxa"/>
            <w:tcBorders>
              <w:top w:val="single" w:sz="18" w:space="0" w:color="344B95"/>
            </w:tcBorders>
            <w:shd w:val="clear" w:color="auto" w:fill="EFD1E0"/>
            <w:vAlign w:val="center"/>
          </w:tcPr>
          <w:p w14:paraId="1164C17B" w14:textId="748DA322" w:rsidR="002E39AD" w:rsidRPr="000E4803" w:rsidRDefault="002E39AD" w:rsidP="00D604D1">
            <w:pPr>
              <w:jc w:val="center"/>
            </w:pPr>
            <w:r w:rsidRPr="000E4803">
              <w:t>Objectif de la procédure</w:t>
            </w:r>
          </w:p>
        </w:tc>
        <w:tc>
          <w:tcPr>
            <w:tcW w:w="7905" w:type="dxa"/>
            <w:gridSpan w:val="5"/>
            <w:tcBorders>
              <w:top w:val="single" w:sz="18" w:space="0" w:color="344B95"/>
            </w:tcBorders>
            <w:shd w:val="clear" w:color="auto" w:fill="FFFFFF" w:themeFill="background1"/>
            <w:vAlign w:val="center"/>
          </w:tcPr>
          <w:p w14:paraId="1EF5665A" w14:textId="4508A671" w:rsidR="000E4803" w:rsidRDefault="00FD4764" w:rsidP="00FD4764">
            <w:pPr>
              <w:ind w:left="360"/>
            </w:pPr>
            <w:r>
              <w:t xml:space="preserve">- </w:t>
            </w:r>
            <w:r w:rsidR="00946ACD">
              <w:t xml:space="preserve">Organiser la sous-traitance </w:t>
            </w:r>
            <w:r w:rsidR="00B230CD">
              <w:t>d’une action de formation</w:t>
            </w:r>
          </w:p>
        </w:tc>
      </w:tr>
      <w:tr w:rsidR="000E4803" w14:paraId="045B5652" w14:textId="77777777" w:rsidTr="00135322">
        <w:tc>
          <w:tcPr>
            <w:tcW w:w="2302" w:type="dxa"/>
            <w:shd w:val="clear" w:color="auto" w:fill="EFD1E0"/>
            <w:vAlign w:val="center"/>
          </w:tcPr>
          <w:p w14:paraId="700A5D9B" w14:textId="3998E1A4" w:rsidR="000E4803" w:rsidRPr="000E4803" w:rsidRDefault="000E4803" w:rsidP="00D604D1">
            <w:pPr>
              <w:jc w:val="center"/>
            </w:pPr>
            <w:r w:rsidRPr="000E4803">
              <w:t>Destinataire</w:t>
            </w:r>
            <w:r>
              <w:t>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1B44E18" w14:textId="629B2356" w:rsidR="00A30A9A" w:rsidRDefault="000E4803" w:rsidP="00A30A9A">
            <w:pPr>
              <w:jc w:val="left"/>
            </w:pPr>
            <w:r>
              <w:t xml:space="preserve">- </w:t>
            </w:r>
            <w:r w:rsidR="00946ACD">
              <w:t>Les</w:t>
            </w:r>
            <w:r w:rsidR="00397071">
              <w:t xml:space="preserve"> entrepreneurs d’Odyssée Création</w:t>
            </w:r>
          </w:p>
          <w:p w14:paraId="49EAA0CE" w14:textId="77777777" w:rsidR="000E4803" w:rsidRDefault="00C17137" w:rsidP="000E4803">
            <w:pPr>
              <w:jc w:val="left"/>
            </w:pPr>
            <w:r>
              <w:t>- La responsable administrative</w:t>
            </w:r>
          </w:p>
          <w:p w14:paraId="58B5ED1B" w14:textId="53A541DF" w:rsidR="00ED05B4" w:rsidRDefault="00ED05B4" w:rsidP="00ED05B4">
            <w:r>
              <w:t xml:space="preserve">- </w:t>
            </w:r>
            <w:r w:rsidRPr="00F91D91">
              <w:t>Le formateur sous-traitant</w:t>
            </w:r>
          </w:p>
        </w:tc>
        <w:tc>
          <w:tcPr>
            <w:tcW w:w="1843" w:type="dxa"/>
            <w:shd w:val="clear" w:color="auto" w:fill="EFD1E0"/>
            <w:vAlign w:val="center"/>
          </w:tcPr>
          <w:p w14:paraId="565610EE" w14:textId="41214317" w:rsidR="000E4803" w:rsidRDefault="000E4803" w:rsidP="00D604D1">
            <w:pPr>
              <w:jc w:val="center"/>
            </w:pPr>
            <w:r>
              <w:t>Modalités de communication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05229827" w14:textId="2B1F0B8A" w:rsidR="000E4803" w:rsidRDefault="00BE297F" w:rsidP="000E4803">
            <w:r>
              <w:t>Yeswiki</w:t>
            </w:r>
          </w:p>
          <w:p w14:paraId="3926507B" w14:textId="71B7A555" w:rsidR="00BE297F" w:rsidRDefault="00ED05B4" w:rsidP="000E4803">
            <w:r>
              <w:t>Formadmin</w:t>
            </w:r>
          </w:p>
          <w:p w14:paraId="7350F887" w14:textId="7DBE305A" w:rsidR="00ED05B4" w:rsidRDefault="00ED05B4" w:rsidP="000E4803">
            <w:r>
              <w:t>Livret de sous-traitance</w:t>
            </w:r>
          </w:p>
        </w:tc>
      </w:tr>
      <w:tr w:rsidR="008E6BC0" w14:paraId="22FD76F9" w14:textId="77777777" w:rsidTr="00135322">
        <w:tc>
          <w:tcPr>
            <w:tcW w:w="2302" w:type="dxa"/>
            <w:shd w:val="clear" w:color="auto" w:fill="EFD1E0"/>
            <w:vAlign w:val="center"/>
          </w:tcPr>
          <w:p w14:paraId="60D9FD09" w14:textId="7742D91D" w:rsidR="008E6BC0" w:rsidRDefault="008E6BC0" w:rsidP="00D604D1">
            <w:pPr>
              <w:jc w:val="center"/>
            </w:pPr>
            <w:r>
              <w:t>Références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14:paraId="64ED6256" w14:textId="668A11E4" w:rsidR="00BE297F" w:rsidRPr="00BE297F" w:rsidRDefault="008E6BC0" w:rsidP="00BE297F">
            <w:r>
              <w:t xml:space="preserve">- </w:t>
            </w:r>
            <w:r w:rsidR="00BE297F" w:rsidRPr="00CC4282">
              <w:t xml:space="preserve">Annexe 5 : Prendre en main </w:t>
            </w:r>
            <w:r w:rsidR="00BE297F">
              <w:t xml:space="preserve">Formadmin </w:t>
            </w:r>
            <w:r w:rsidR="00BE297F">
              <w:rPr>
                <w:b/>
                <w:bCs/>
                <w:i/>
                <w:iCs/>
              </w:rPr>
              <w:t>Yeswiki</w:t>
            </w:r>
          </w:p>
          <w:p w14:paraId="2E215F5D" w14:textId="2851BBB7" w:rsidR="00C17137" w:rsidRPr="00C17137" w:rsidRDefault="00C17137" w:rsidP="00C17137">
            <w:r>
              <w:t>-</w:t>
            </w:r>
            <w:r w:rsidRPr="00CC4282">
              <w:t xml:space="preserve"> </w:t>
            </w:r>
            <w:r>
              <w:t>Contrat de sous-traitance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3959E016" w14:textId="1BA88915" w:rsidR="00A30A9A" w:rsidRPr="001B3F29" w:rsidRDefault="00106659" w:rsidP="00106659">
            <w:r>
              <w:t>- Procédure P4 « Organiser une session de formation »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Yeswiki</w:t>
            </w:r>
          </w:p>
          <w:p w14:paraId="58BFC749" w14:textId="54E9A98A" w:rsidR="00B230CD" w:rsidRPr="00B230CD" w:rsidRDefault="00B230CD" w:rsidP="00B230CD">
            <w:r w:rsidRPr="0038769A">
              <w:t>- Annexe 17 – Livret de sous-traitance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Yeswiki</w:t>
            </w:r>
          </w:p>
          <w:p w14:paraId="39DA0268" w14:textId="3587F3EA" w:rsidR="001B3F29" w:rsidRPr="00B230CD" w:rsidRDefault="00B230CD" w:rsidP="00B230CD">
            <w:r w:rsidRPr="0038769A">
              <w:t>- Annexe 18 : Engagement qualité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Yeswiki</w:t>
            </w:r>
          </w:p>
          <w:p w14:paraId="0922211E" w14:textId="082FD923" w:rsidR="00B230CD" w:rsidRPr="00B230CD" w:rsidRDefault="00B230CD" w:rsidP="00B230CD">
            <w:r>
              <w:t>-</w:t>
            </w:r>
            <w:r w:rsidRPr="00FD4764">
              <w:t xml:space="preserve"> Onglet Session – Stagiaire - </w:t>
            </w:r>
            <w:r>
              <w:t>Feuille d’émargement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7B14A5DD" w14:textId="4287D1C2" w:rsidR="00B230CD" w:rsidRPr="00B230CD" w:rsidRDefault="00B230CD" w:rsidP="00B230CD">
            <w:r w:rsidRPr="005D24FB">
              <w:t>- Annexe 6 – Livret d’accueil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Yeswiki</w:t>
            </w:r>
          </w:p>
          <w:p w14:paraId="57EBD5A1" w14:textId="100D19D3" w:rsidR="00B230CD" w:rsidRPr="00B230CD" w:rsidRDefault="00B230CD" w:rsidP="00B230CD">
            <w:r>
              <w:t xml:space="preserve">- Annexe 2 </w:t>
            </w:r>
            <w:r>
              <w:t xml:space="preserve">- </w:t>
            </w:r>
            <w:r>
              <w:t>Le questionnaire préalable à l’entrée en formation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Yeswiki</w:t>
            </w:r>
          </w:p>
          <w:p w14:paraId="4962DD55" w14:textId="2F6B2304" w:rsidR="00B230CD" w:rsidRPr="00B230CD" w:rsidRDefault="00B230CD" w:rsidP="00B230CD">
            <w:r w:rsidRPr="00FD4764">
              <w:t xml:space="preserve">- Onglet Session – Stagiaire </w:t>
            </w:r>
            <w:r>
              <w:t>–</w:t>
            </w:r>
            <w:r w:rsidRPr="00FD4764">
              <w:t xml:space="preserve"> Convocation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5CBCAF06" w14:textId="5B92B87E" w:rsidR="00B230CD" w:rsidRPr="00B230CD" w:rsidRDefault="00B230CD" w:rsidP="00B230CD">
            <w:pPr>
              <w:jc w:val="left"/>
            </w:pPr>
            <w:r>
              <w:t>- Onglet « Evaluation »</w:t>
            </w:r>
            <w:r>
              <w:t xml:space="preserve"> </w:t>
            </w:r>
            <w:r w:rsidRPr="00A56389">
              <w:rPr>
                <w:b/>
                <w:bCs/>
                <w:i/>
                <w:iCs/>
              </w:rPr>
              <w:t>Formadmin</w:t>
            </w:r>
          </w:p>
          <w:p w14:paraId="27270107" w14:textId="041F3712" w:rsidR="00B230CD" w:rsidRPr="00B230CD" w:rsidRDefault="00B230CD" w:rsidP="00B230CD">
            <w:pPr>
              <w:jc w:val="left"/>
            </w:pPr>
            <w:r>
              <w:t>- Onglet « Session - compétences et résultats »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4DA73733" w14:textId="0B4B1818" w:rsidR="00B230CD" w:rsidRPr="001B3F29" w:rsidRDefault="00B230CD" w:rsidP="00B230CD">
            <w:pPr>
              <w:jc w:val="left"/>
            </w:pPr>
            <w:r>
              <w:t>- Onglet « Session - Documents »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Formadmin</w:t>
            </w:r>
          </w:p>
        </w:tc>
      </w:tr>
      <w:tr w:rsidR="00963167" w14:paraId="766F1FCD" w14:textId="77777777" w:rsidTr="00135322">
        <w:tc>
          <w:tcPr>
            <w:tcW w:w="2302" w:type="dxa"/>
            <w:shd w:val="clear" w:color="auto" w:fill="D4DBF0"/>
            <w:vAlign w:val="center"/>
          </w:tcPr>
          <w:p w14:paraId="3F0B4442" w14:textId="3D75CF51" w:rsidR="00963167" w:rsidRDefault="00963167" w:rsidP="00D604D1">
            <w:pPr>
              <w:jc w:val="center"/>
            </w:pPr>
            <w:r>
              <w:t>Qui et quand ?</w:t>
            </w:r>
          </w:p>
        </w:tc>
        <w:tc>
          <w:tcPr>
            <w:tcW w:w="5637" w:type="dxa"/>
            <w:gridSpan w:val="3"/>
            <w:shd w:val="clear" w:color="auto" w:fill="D4DBF0"/>
            <w:vAlign w:val="center"/>
          </w:tcPr>
          <w:p w14:paraId="6C841C42" w14:textId="13D7223A" w:rsidR="00963167" w:rsidRDefault="00963167" w:rsidP="002E39AD">
            <w:pPr>
              <w:jc w:val="center"/>
            </w:pPr>
            <w:r>
              <w:t>Fait quoi et comment ?</w:t>
            </w:r>
          </w:p>
        </w:tc>
        <w:tc>
          <w:tcPr>
            <w:tcW w:w="2268" w:type="dxa"/>
            <w:gridSpan w:val="2"/>
            <w:shd w:val="clear" w:color="auto" w:fill="D4DBF0"/>
            <w:vAlign w:val="center"/>
          </w:tcPr>
          <w:p w14:paraId="233D017F" w14:textId="271A9232" w:rsidR="00963167" w:rsidRDefault="00963167" w:rsidP="002E39AD">
            <w:pPr>
              <w:jc w:val="center"/>
            </w:pPr>
            <w:r>
              <w:t>Document</w:t>
            </w:r>
            <w:r w:rsidR="00CD1A8C">
              <w:t>s</w:t>
            </w:r>
            <w:r>
              <w:t xml:space="preserve"> / Localisation</w:t>
            </w:r>
          </w:p>
        </w:tc>
      </w:tr>
      <w:tr w:rsidR="00963167" w14:paraId="62282F9F" w14:textId="77777777" w:rsidTr="00135322">
        <w:tc>
          <w:tcPr>
            <w:tcW w:w="2302" w:type="dxa"/>
            <w:shd w:val="clear" w:color="auto" w:fill="FFFFFF" w:themeFill="background1"/>
            <w:vAlign w:val="center"/>
          </w:tcPr>
          <w:p w14:paraId="7DDA9D42" w14:textId="77777777" w:rsidR="00963167" w:rsidRPr="00397071" w:rsidRDefault="00397071" w:rsidP="00662687">
            <w:pPr>
              <w:jc w:val="center"/>
            </w:pPr>
            <w:r w:rsidRPr="00397071">
              <w:t xml:space="preserve">L’entrepreneur d’Odyssée </w:t>
            </w:r>
          </w:p>
          <w:p w14:paraId="30C81B19" w14:textId="77777777" w:rsidR="00397071" w:rsidRDefault="00397071" w:rsidP="00662687">
            <w:pPr>
              <w:jc w:val="center"/>
              <w:rPr>
                <w:i/>
                <w:iCs/>
              </w:rPr>
            </w:pPr>
          </w:p>
          <w:p w14:paraId="3D868B0F" w14:textId="0DC7E634" w:rsidR="00397071" w:rsidRPr="00662687" w:rsidRDefault="00397071" w:rsidP="006626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 chaque sous-traitance 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2FFA574E" w14:textId="65FA1AE0" w:rsidR="001F5020" w:rsidRDefault="00397071" w:rsidP="00CD1A8C">
            <w:r>
              <w:t xml:space="preserve">- </w:t>
            </w:r>
            <w:r w:rsidR="001F5020">
              <w:t>Est garant de la démarche qualité de l’action sous-traitée</w:t>
            </w:r>
          </w:p>
          <w:p w14:paraId="061FD5B2" w14:textId="7AAB2A67" w:rsidR="00662687" w:rsidRDefault="001F5020" w:rsidP="00CD1A8C">
            <w:r>
              <w:t xml:space="preserve">- </w:t>
            </w:r>
            <w:r w:rsidR="00BE297F">
              <w:t>S</w:t>
            </w:r>
            <w:r w:rsidR="00397071">
              <w:t>’engage à assurer le bon fonctionnement de l’organisation</w:t>
            </w:r>
            <w:r w:rsidR="00A76FA2">
              <w:t xml:space="preserve"> administrative</w:t>
            </w:r>
            <w:r w:rsidR="00397071">
              <w:t xml:space="preserve"> de la session. </w:t>
            </w:r>
          </w:p>
          <w:p w14:paraId="1B1CA15E" w14:textId="14D7EDDA" w:rsidR="00397071" w:rsidRDefault="00397071" w:rsidP="00CD1A8C">
            <w:r>
              <w:t>- I</w:t>
            </w:r>
            <w:r w:rsidR="0066572E">
              <w:t xml:space="preserve">ntègre les informations du </w:t>
            </w:r>
            <w:r w:rsidR="00A404DE">
              <w:t>sous-traitant</w:t>
            </w:r>
            <w:r w:rsidR="0066572E">
              <w:t xml:space="preserve"> dans son espace </w:t>
            </w:r>
            <w:r w:rsidR="00A404DE">
              <w:t xml:space="preserve">entrepreneur Formadmin. </w:t>
            </w:r>
          </w:p>
          <w:p w14:paraId="61F90FA8" w14:textId="69BD02B7" w:rsidR="00BE297F" w:rsidRDefault="00C17137" w:rsidP="00CD1A8C">
            <w:r>
              <w:t>- Signe un contrat de sous-traitance tri partite entre lui, le sous-traitant et Odyssée (via la responsable administrative)</w:t>
            </w:r>
          </w:p>
          <w:p w14:paraId="131E062B" w14:textId="43B6FA02" w:rsidR="001E5908" w:rsidRDefault="001E5908" w:rsidP="00CD1A8C">
            <w:r w:rsidRPr="005A10D7">
              <w:t>- Fournit au sous-traitant le livret de sous-traitance et l’attestation engagement qualité.</w:t>
            </w:r>
            <w:r>
              <w:t xml:space="preserve"> </w:t>
            </w:r>
          </w:p>
          <w:p w14:paraId="6D918FAB" w14:textId="4880066B" w:rsidR="006A7380" w:rsidRDefault="00106659" w:rsidP="00A404DE">
            <w:r>
              <w:t>- Organise la session de formation en se référant à la procédure P4 « Organiser une session de formation »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A496625" w14:textId="031F945C" w:rsidR="00A76FA2" w:rsidRPr="00CC4282" w:rsidRDefault="00A76FA2" w:rsidP="00A76FA2">
            <w:r>
              <w:t>-</w:t>
            </w:r>
            <w:r w:rsidRPr="00CC4282">
              <w:t xml:space="preserve"> Annexe 5 : Prendre en main Formadmin</w:t>
            </w:r>
          </w:p>
          <w:p w14:paraId="4CE076BA" w14:textId="77777777" w:rsidR="00A76FA2" w:rsidRDefault="00A76FA2" w:rsidP="00A76F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743AF234" w14:textId="4E4E3AE0" w:rsidR="00C17137" w:rsidRPr="00CC4282" w:rsidRDefault="00C17137" w:rsidP="00C17137">
            <w:r>
              <w:t>-</w:t>
            </w:r>
            <w:r w:rsidRPr="00CC4282">
              <w:t xml:space="preserve"> </w:t>
            </w:r>
            <w:r>
              <w:t>Contrat de sous-traitance</w:t>
            </w:r>
          </w:p>
          <w:p w14:paraId="146AB10D" w14:textId="756A4EF5" w:rsidR="00C17137" w:rsidRDefault="00C17137" w:rsidP="00C1713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  <w:p w14:paraId="1209B792" w14:textId="77777777" w:rsidR="00CD1A8C" w:rsidRDefault="00106659" w:rsidP="001B3F29">
            <w:r>
              <w:t>- Procédure P4 « Organiser une session de formation »</w:t>
            </w:r>
          </w:p>
          <w:p w14:paraId="15A56DC6" w14:textId="37D0F5A0" w:rsidR="00106659" w:rsidRDefault="0038769A" w:rsidP="001B3F2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4FBF5267" w14:textId="5249A919" w:rsidR="0038769A" w:rsidRPr="0038769A" w:rsidRDefault="0038769A" w:rsidP="001B3F29">
            <w:r w:rsidRPr="0038769A">
              <w:t>- Annexe 17 – Livret de sous-traitance</w:t>
            </w:r>
          </w:p>
          <w:p w14:paraId="6EE90B8E" w14:textId="0F6EDFDF" w:rsidR="0038769A" w:rsidRDefault="0038769A" w:rsidP="001B3F2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2CC82CCD" w14:textId="77777777" w:rsidR="0038769A" w:rsidRPr="0038769A" w:rsidRDefault="0038769A" w:rsidP="001B3F29">
            <w:r w:rsidRPr="0038769A">
              <w:t>- Annexe 18 : Engagement qualité</w:t>
            </w:r>
          </w:p>
          <w:p w14:paraId="04418F6E" w14:textId="714C35C0" w:rsidR="0038769A" w:rsidRPr="00106659" w:rsidRDefault="0038769A" w:rsidP="001B3F2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Yeswiki </w:t>
            </w:r>
          </w:p>
        </w:tc>
      </w:tr>
      <w:tr w:rsidR="00963167" w14:paraId="37EE1DB6" w14:textId="77777777" w:rsidTr="00135322">
        <w:tc>
          <w:tcPr>
            <w:tcW w:w="2302" w:type="dxa"/>
            <w:shd w:val="clear" w:color="auto" w:fill="FFFFFF" w:themeFill="background1"/>
          </w:tcPr>
          <w:p w14:paraId="21DEF707" w14:textId="77777777" w:rsidR="00135322" w:rsidRPr="00C17137" w:rsidRDefault="00C17137" w:rsidP="00C17137">
            <w:pPr>
              <w:jc w:val="center"/>
            </w:pPr>
            <w:r w:rsidRPr="00C17137">
              <w:lastRenderedPageBreak/>
              <w:t>Responsable administrative</w:t>
            </w:r>
          </w:p>
          <w:p w14:paraId="7AA05653" w14:textId="77777777" w:rsidR="00C17137" w:rsidRDefault="00C17137" w:rsidP="00C17137">
            <w:pPr>
              <w:jc w:val="center"/>
              <w:rPr>
                <w:i/>
                <w:iCs/>
              </w:rPr>
            </w:pPr>
          </w:p>
          <w:p w14:paraId="08EADE19" w14:textId="0B2BC3CE" w:rsidR="00C17137" w:rsidRPr="00CD1A8C" w:rsidRDefault="00C17137" w:rsidP="00C171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chaque sous-traitance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35570F45" w14:textId="3102E96D" w:rsidR="001E5908" w:rsidRDefault="00C17137" w:rsidP="001E5908">
            <w:pPr>
              <w:ind w:left="3"/>
            </w:pPr>
            <w:r>
              <w:t xml:space="preserve">- Signe </w:t>
            </w:r>
            <w:r>
              <w:t>le</w:t>
            </w:r>
            <w:r>
              <w:t xml:space="preserve"> contrat de sous-traitance tri partite </w:t>
            </w:r>
            <w:r>
              <w:t>en qualité de</w:t>
            </w:r>
            <w:r>
              <w:t xml:space="preserve"> la responsable administrative</w:t>
            </w:r>
            <w:r>
              <w:t xml:space="preserve">.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D8BA99F" w14:textId="77777777" w:rsidR="00C17137" w:rsidRPr="00CC4282" w:rsidRDefault="00C17137" w:rsidP="00C17137">
            <w:r>
              <w:t>-</w:t>
            </w:r>
            <w:r w:rsidRPr="00CC4282">
              <w:t xml:space="preserve"> </w:t>
            </w:r>
            <w:r>
              <w:t>Contrat de sous-traitance</w:t>
            </w:r>
          </w:p>
          <w:p w14:paraId="51F71227" w14:textId="77777777" w:rsidR="00C17137" w:rsidRDefault="00C17137" w:rsidP="00C1713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  <w:p w14:paraId="67F187A8" w14:textId="49305A71" w:rsidR="007B1CB5" w:rsidRPr="00C17137" w:rsidRDefault="007B1CB5" w:rsidP="005C0372">
            <w:pPr>
              <w:rPr>
                <w:b/>
                <w:bCs/>
              </w:rPr>
            </w:pPr>
          </w:p>
        </w:tc>
      </w:tr>
      <w:tr w:rsidR="001E5908" w14:paraId="5524B11E" w14:textId="77777777" w:rsidTr="00135322">
        <w:tc>
          <w:tcPr>
            <w:tcW w:w="2302" w:type="dxa"/>
            <w:shd w:val="clear" w:color="auto" w:fill="FFFFFF" w:themeFill="background1"/>
          </w:tcPr>
          <w:p w14:paraId="7BABBB04" w14:textId="77777777" w:rsidR="001E5908" w:rsidRPr="00397071" w:rsidRDefault="001E5908" w:rsidP="001E5908">
            <w:pPr>
              <w:jc w:val="center"/>
            </w:pPr>
            <w:r w:rsidRPr="00397071">
              <w:t xml:space="preserve">L’entrepreneur d’Odyssée </w:t>
            </w:r>
          </w:p>
          <w:p w14:paraId="0632709B" w14:textId="72832217" w:rsidR="001E5908" w:rsidRDefault="001E5908" w:rsidP="001E5908">
            <w:pPr>
              <w:jc w:val="center"/>
              <w:rPr>
                <w:i/>
                <w:iCs/>
              </w:rPr>
            </w:pPr>
          </w:p>
          <w:p w14:paraId="2BBFC9C9" w14:textId="77AD008E" w:rsidR="00A404DE" w:rsidRDefault="00A404DE" w:rsidP="001E5908">
            <w:pPr>
              <w:jc w:val="center"/>
              <w:rPr>
                <w:i/>
                <w:iCs/>
              </w:rPr>
            </w:pPr>
          </w:p>
          <w:p w14:paraId="42FB2DF0" w14:textId="391E2ED3" w:rsidR="00A404DE" w:rsidRDefault="00A404DE" w:rsidP="001E5908">
            <w:pPr>
              <w:jc w:val="center"/>
              <w:rPr>
                <w:i/>
                <w:iCs/>
              </w:rPr>
            </w:pPr>
          </w:p>
          <w:p w14:paraId="55F717F0" w14:textId="77777777" w:rsidR="00A404DE" w:rsidRDefault="00A404DE" w:rsidP="001E5908">
            <w:pPr>
              <w:jc w:val="center"/>
              <w:rPr>
                <w:i/>
                <w:iCs/>
              </w:rPr>
            </w:pPr>
          </w:p>
          <w:p w14:paraId="17B2CC21" w14:textId="6C7A5891" w:rsidR="001E5908" w:rsidRPr="00F91D91" w:rsidRDefault="001E5908" w:rsidP="001E5908">
            <w:pPr>
              <w:jc w:val="center"/>
            </w:pPr>
            <w:r>
              <w:rPr>
                <w:i/>
                <w:iCs/>
              </w:rPr>
              <w:t>En amont de la session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1815AA49" w14:textId="19194A59" w:rsidR="0038769A" w:rsidRDefault="00FD4764" w:rsidP="00F91D91">
            <w:r>
              <w:t xml:space="preserve">- Fournit </w:t>
            </w:r>
            <w:r w:rsidR="0038769A">
              <w:t xml:space="preserve">au formateur </w:t>
            </w:r>
          </w:p>
          <w:p w14:paraId="7A45ECB4" w14:textId="52D532BC" w:rsidR="0038769A" w:rsidRDefault="0038769A" w:rsidP="0038769A">
            <w:pPr>
              <w:pStyle w:val="Paragraphedeliste"/>
              <w:numPr>
                <w:ilvl w:val="0"/>
                <w:numId w:val="22"/>
              </w:numPr>
            </w:pPr>
            <w:r>
              <w:t>La liste des stagiaires</w:t>
            </w:r>
          </w:p>
          <w:p w14:paraId="11150676" w14:textId="17F5480D" w:rsidR="00FD4764" w:rsidRDefault="0038769A" w:rsidP="0038769A">
            <w:pPr>
              <w:pStyle w:val="Paragraphedeliste"/>
              <w:numPr>
                <w:ilvl w:val="0"/>
                <w:numId w:val="22"/>
              </w:numPr>
            </w:pPr>
            <w:r>
              <w:t>Le</w:t>
            </w:r>
            <w:r w:rsidR="00FD4764">
              <w:t xml:space="preserve">s feuilles d’émargement </w:t>
            </w:r>
          </w:p>
          <w:p w14:paraId="57449710" w14:textId="77777777" w:rsidR="00FD4764" w:rsidRDefault="00FD4764" w:rsidP="00FD4764">
            <w:pPr>
              <w:rPr>
                <w:i/>
                <w:iCs/>
              </w:rPr>
            </w:pPr>
            <w:r>
              <w:t xml:space="preserve">- Complète et adapte le livret d’accueil </w:t>
            </w:r>
            <w:r w:rsidRPr="005D24FB">
              <w:rPr>
                <w:i/>
                <w:iCs/>
              </w:rPr>
              <w:t>(Annexe 6)</w:t>
            </w:r>
            <w:r>
              <w:rPr>
                <w:i/>
                <w:iCs/>
              </w:rPr>
              <w:t> : notamment les infos surlignées en jaune.</w:t>
            </w:r>
          </w:p>
          <w:p w14:paraId="1F06C2F2" w14:textId="77777777" w:rsidR="00A404DE" w:rsidRDefault="00FD4764" w:rsidP="00FD4764">
            <w:r w:rsidRPr="00FE4789">
              <w:t xml:space="preserve">- </w:t>
            </w:r>
            <w:r>
              <w:t>Envoie une convocation au(x) stagiaire(s) via Formadmin avec</w:t>
            </w:r>
            <w:r w:rsidR="00A404DE">
              <w:t> :</w:t>
            </w:r>
          </w:p>
          <w:p w14:paraId="43776AAF" w14:textId="776C8782" w:rsidR="00FD4764" w:rsidRDefault="00A404DE" w:rsidP="00A404DE">
            <w:pPr>
              <w:pStyle w:val="Paragraphedeliste"/>
              <w:numPr>
                <w:ilvl w:val="0"/>
                <w:numId w:val="20"/>
              </w:numPr>
            </w:pPr>
            <w:r>
              <w:t xml:space="preserve">Le </w:t>
            </w:r>
            <w:r w:rsidR="00FD4764">
              <w:t>livret d’accueil</w:t>
            </w:r>
            <w:r>
              <w:t xml:space="preserve"> </w:t>
            </w:r>
          </w:p>
          <w:p w14:paraId="58B99DD7" w14:textId="3101B590" w:rsidR="00A404DE" w:rsidRDefault="00A404DE" w:rsidP="00A404DE">
            <w:pPr>
              <w:pStyle w:val="Paragraphedeliste"/>
              <w:numPr>
                <w:ilvl w:val="0"/>
                <w:numId w:val="20"/>
              </w:numPr>
            </w:pPr>
            <w:r>
              <w:t>Le questionnaire préalable à l’entrée en formation</w:t>
            </w:r>
          </w:p>
          <w:p w14:paraId="414DDF10" w14:textId="41EE55AC" w:rsidR="002C7CA1" w:rsidRDefault="00A404DE" w:rsidP="00AE41A3">
            <w:r>
              <w:t>- Fournit au formateur les résultats du questionnaire préalable à l’entrée en formation.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474DF98" w14:textId="699A346D" w:rsidR="00FD4764" w:rsidRPr="00FD4764" w:rsidRDefault="00FD4764" w:rsidP="00FD4764">
            <w:r>
              <w:t>-</w:t>
            </w:r>
            <w:r w:rsidRPr="00FD4764">
              <w:t xml:space="preserve"> Onglet Session – Stagiaire - </w:t>
            </w:r>
          </w:p>
          <w:p w14:paraId="7B6F48FF" w14:textId="32B27E85" w:rsidR="00FD4764" w:rsidRDefault="00FD4764" w:rsidP="00FD4764">
            <w:pPr>
              <w:jc w:val="left"/>
            </w:pPr>
            <w:r>
              <w:t xml:space="preserve"> Feuille d’émargement</w:t>
            </w:r>
          </w:p>
          <w:p w14:paraId="710AE547" w14:textId="1C1B9214" w:rsidR="001E5908" w:rsidRDefault="00FD4764" w:rsidP="00FD476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  <w:p w14:paraId="68BFB8C5" w14:textId="77777777" w:rsidR="00FD4764" w:rsidRPr="005D24FB" w:rsidRDefault="00FD4764" w:rsidP="00FD4764">
            <w:r w:rsidRPr="005D24FB">
              <w:t>- Annexe 6 – Livret d’accueil</w:t>
            </w:r>
          </w:p>
          <w:p w14:paraId="2F715F03" w14:textId="1000CD5F" w:rsidR="00FD4764" w:rsidRDefault="00FD4764" w:rsidP="00FD476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6879FE46" w14:textId="2623E3AE" w:rsidR="00A404DE" w:rsidRDefault="00A404DE" w:rsidP="00A404DE">
            <w:r>
              <w:t xml:space="preserve">- Annexe 2 </w:t>
            </w:r>
            <w:r>
              <w:t>Le questionnaire préalable à l’entrée en formation</w:t>
            </w:r>
          </w:p>
          <w:p w14:paraId="1D58F01F" w14:textId="77777777" w:rsidR="00A404DE" w:rsidRDefault="00A404DE" w:rsidP="00A404D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09D35C54" w14:textId="2B1CA2E4" w:rsidR="00A404DE" w:rsidRDefault="00A404DE" w:rsidP="00FD4764">
            <w:pPr>
              <w:rPr>
                <w:b/>
                <w:bCs/>
                <w:i/>
                <w:iCs/>
              </w:rPr>
            </w:pPr>
          </w:p>
          <w:p w14:paraId="327168C5" w14:textId="7DDBF494" w:rsidR="00FD4764" w:rsidRPr="00FD4764" w:rsidRDefault="00FD4764" w:rsidP="00FD4764">
            <w:r w:rsidRPr="00FD4764">
              <w:t>- Onglet Session – Stagiaire - Convocation</w:t>
            </w:r>
          </w:p>
          <w:p w14:paraId="637330D1" w14:textId="7CEE2238" w:rsidR="00FD4764" w:rsidRDefault="00FD4764" w:rsidP="00FD4764">
            <w:r>
              <w:rPr>
                <w:b/>
                <w:bCs/>
                <w:i/>
                <w:iCs/>
              </w:rPr>
              <w:t xml:space="preserve">Formadmin </w:t>
            </w:r>
          </w:p>
        </w:tc>
      </w:tr>
      <w:tr w:rsidR="00963167" w14:paraId="1B46BD25" w14:textId="77777777" w:rsidTr="00135322">
        <w:tc>
          <w:tcPr>
            <w:tcW w:w="2302" w:type="dxa"/>
            <w:shd w:val="clear" w:color="auto" w:fill="FFFFFF" w:themeFill="background1"/>
          </w:tcPr>
          <w:p w14:paraId="551E7E2C" w14:textId="77777777" w:rsidR="007B1CB5" w:rsidRPr="00F91D91" w:rsidRDefault="00F91D91" w:rsidP="00F91D91">
            <w:pPr>
              <w:jc w:val="center"/>
            </w:pPr>
            <w:r w:rsidRPr="00F91D91">
              <w:t>Le formateur sous-traitant</w:t>
            </w:r>
          </w:p>
          <w:p w14:paraId="31F01DAC" w14:textId="77777777" w:rsidR="00F91D91" w:rsidRDefault="00F91D91" w:rsidP="00F91D91">
            <w:pPr>
              <w:jc w:val="center"/>
              <w:rPr>
                <w:i/>
                <w:iCs/>
              </w:rPr>
            </w:pPr>
          </w:p>
          <w:p w14:paraId="2024044B" w14:textId="6D327FDC" w:rsidR="00F91D91" w:rsidRPr="00230965" w:rsidRDefault="00F91D91" w:rsidP="00F91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En amont de la </w:t>
            </w:r>
            <w:r w:rsidR="001E5908">
              <w:rPr>
                <w:i/>
                <w:iCs/>
              </w:rPr>
              <w:t>session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227326EB" w14:textId="77777777" w:rsidR="001F72D4" w:rsidRDefault="00F91D91" w:rsidP="00F91D91">
            <w:r>
              <w:t>- Signe un contrat de sous-traitance</w:t>
            </w:r>
          </w:p>
          <w:p w14:paraId="7D9751DF" w14:textId="04D8CC7A" w:rsidR="001E5908" w:rsidRDefault="00F91D91" w:rsidP="00F91D91">
            <w:r>
              <w:t xml:space="preserve">- </w:t>
            </w:r>
            <w:r w:rsidR="001E5908">
              <w:t xml:space="preserve">S’engage à </w:t>
            </w:r>
            <w:r w:rsidR="001E5908" w:rsidRPr="001E5908">
              <w:t>fournir à l’organisme de formation tous les éléments de preuves qui pourraient être nécessaires </w:t>
            </w:r>
            <w:r w:rsidR="001E5908">
              <w:t xml:space="preserve">dans le cadre de la démarche qualité d’Odyssée Création  </w:t>
            </w:r>
          </w:p>
          <w:p w14:paraId="0C290811" w14:textId="55C21A79" w:rsidR="00FD4764" w:rsidRDefault="00FD4764" w:rsidP="00F91D91">
            <w:r>
              <w:t>- Fournit un CV à jour et une copie des diplômes en lien avec la thématique sous-traitée</w:t>
            </w:r>
          </w:p>
          <w:p w14:paraId="76EC2913" w14:textId="15240DEE" w:rsidR="00FD4764" w:rsidRDefault="00FD4764" w:rsidP="00F91D91">
            <w:r>
              <w:t>- Fournit un programme pédagogique pour l’action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7A58E2A" w14:textId="77777777" w:rsidR="001E5908" w:rsidRPr="00CC4282" w:rsidRDefault="001E5908" w:rsidP="001E5908">
            <w:r>
              <w:t>-</w:t>
            </w:r>
            <w:r w:rsidRPr="00CC4282">
              <w:t xml:space="preserve"> </w:t>
            </w:r>
            <w:r>
              <w:t>Contrat de sous-traitance</w:t>
            </w:r>
          </w:p>
          <w:p w14:paraId="654BA1FE" w14:textId="77777777" w:rsidR="001E5908" w:rsidRDefault="001E5908" w:rsidP="001E590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  <w:p w14:paraId="509AFE00" w14:textId="281DC7D3" w:rsidR="001F72D4" w:rsidRDefault="001E5908" w:rsidP="001E5908">
            <w:pPr>
              <w:jc w:val="left"/>
              <w:rPr>
                <w:b/>
                <w:bCs/>
                <w:i/>
                <w:iCs/>
              </w:rPr>
            </w:pPr>
            <w:r w:rsidRPr="00B230CD">
              <w:t xml:space="preserve">- </w:t>
            </w:r>
            <w:r w:rsidR="00B230CD" w:rsidRPr="00B230CD">
              <w:t>Annexe 18 -</w:t>
            </w:r>
            <w:r w:rsidR="00B230CD">
              <w:rPr>
                <w:b/>
                <w:bCs/>
                <w:i/>
                <w:iCs/>
              </w:rPr>
              <w:t xml:space="preserve"> </w:t>
            </w:r>
            <w:r w:rsidRPr="001E5908">
              <w:t>Attestation engagement qualité</w:t>
            </w:r>
          </w:p>
          <w:p w14:paraId="5CF0C1C6" w14:textId="7B398C01" w:rsidR="001E5908" w:rsidRPr="001F72D4" w:rsidRDefault="001E5908" w:rsidP="00A30A9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</w:tc>
      </w:tr>
      <w:tr w:rsidR="00FD4764" w14:paraId="38DC7CFD" w14:textId="77777777" w:rsidTr="00135322">
        <w:tc>
          <w:tcPr>
            <w:tcW w:w="2302" w:type="dxa"/>
            <w:shd w:val="clear" w:color="auto" w:fill="FFFFFF" w:themeFill="background1"/>
          </w:tcPr>
          <w:p w14:paraId="092D5C06" w14:textId="43911ACC" w:rsidR="00FD4764" w:rsidRPr="00600A2C" w:rsidRDefault="00FD4764" w:rsidP="00FD4764">
            <w:pPr>
              <w:jc w:val="center"/>
            </w:pPr>
            <w:r w:rsidRPr="00600A2C">
              <w:t>Le formateur</w:t>
            </w:r>
            <w:r>
              <w:t xml:space="preserve"> sous-traitant</w:t>
            </w:r>
          </w:p>
          <w:p w14:paraId="2C30001D" w14:textId="77777777" w:rsidR="00FD4764" w:rsidRDefault="00FD4764" w:rsidP="00FD4764">
            <w:pPr>
              <w:jc w:val="center"/>
              <w:rPr>
                <w:i/>
                <w:iCs/>
              </w:rPr>
            </w:pPr>
          </w:p>
          <w:p w14:paraId="4B7188D6" w14:textId="48811946" w:rsidR="00FD4764" w:rsidRPr="00397071" w:rsidRDefault="00FD4764" w:rsidP="00FD4764">
            <w:pPr>
              <w:jc w:val="center"/>
            </w:pPr>
            <w:r>
              <w:rPr>
                <w:i/>
                <w:iCs/>
              </w:rPr>
              <w:t>Le jour J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1BB369E0" w14:textId="77777777" w:rsidR="00FD4764" w:rsidRDefault="00FD4764" w:rsidP="00FD4764">
            <w:r>
              <w:t xml:space="preserve">- Fait signer une feuille d’émargement à chaque stagiaire </w:t>
            </w:r>
          </w:p>
          <w:p w14:paraId="4CF168E0" w14:textId="77777777" w:rsidR="00FD4764" w:rsidRDefault="00FD4764" w:rsidP="00FD4764">
            <w:pPr>
              <w:pStyle w:val="Paragraphedeliste"/>
              <w:numPr>
                <w:ilvl w:val="0"/>
                <w:numId w:val="19"/>
              </w:numPr>
            </w:pPr>
            <w:r>
              <w:t>Pour chaque demi-journée, individuelle et/ou collective en fonction des demandes du financeur</w:t>
            </w:r>
          </w:p>
          <w:p w14:paraId="6451438C" w14:textId="77777777" w:rsidR="00FD4764" w:rsidRDefault="00FD4764" w:rsidP="00FD4764">
            <w:r>
              <w:t>- Evalue les acquis des stagiaires en fonction des objectifs fixés par le programme</w:t>
            </w:r>
          </w:p>
          <w:p w14:paraId="5D9B542E" w14:textId="13AB86DC" w:rsidR="00FD4764" w:rsidRDefault="00FD4764" w:rsidP="00FD4764">
            <w:r>
              <w:t xml:space="preserve">- Transmet un support </w:t>
            </w:r>
            <w:r>
              <w:t>pédagogique</w:t>
            </w:r>
            <w:r>
              <w:t xml:space="preserve"> aux participants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D648A39" w14:textId="77777777" w:rsidR="00FD4764" w:rsidRDefault="00FD4764" w:rsidP="00FD4764">
            <w:pPr>
              <w:jc w:val="left"/>
            </w:pPr>
            <w:r>
              <w:t>- Feuille d’émargement</w:t>
            </w:r>
          </w:p>
          <w:p w14:paraId="2AF94BC5" w14:textId="55177FE0" w:rsidR="00FD4764" w:rsidRDefault="00FD4764" w:rsidP="00FD4764">
            <w:r w:rsidRPr="00123F1F">
              <w:rPr>
                <w:b/>
                <w:bCs/>
                <w:i/>
                <w:iCs/>
              </w:rPr>
              <w:t>Formadmin</w:t>
            </w:r>
          </w:p>
        </w:tc>
      </w:tr>
      <w:tr w:rsidR="00135322" w14:paraId="410DDD66" w14:textId="77777777" w:rsidTr="009254A9">
        <w:tc>
          <w:tcPr>
            <w:tcW w:w="2302" w:type="dxa"/>
          </w:tcPr>
          <w:p w14:paraId="5CC8CC13" w14:textId="00AA4625" w:rsidR="00FD4764" w:rsidRDefault="00FD4764" w:rsidP="00FD4764">
            <w:pPr>
              <w:jc w:val="center"/>
            </w:pPr>
            <w:r w:rsidRPr="00600A2C">
              <w:t>Le formateur</w:t>
            </w:r>
            <w:r>
              <w:t xml:space="preserve"> sous-traitant</w:t>
            </w:r>
          </w:p>
          <w:p w14:paraId="1F51B802" w14:textId="1D0CF1E8" w:rsidR="00A404DE" w:rsidRDefault="00A404DE" w:rsidP="00FD4764">
            <w:pPr>
              <w:jc w:val="center"/>
            </w:pPr>
          </w:p>
          <w:p w14:paraId="14A913B5" w14:textId="77777777" w:rsidR="00A404DE" w:rsidRPr="00600A2C" w:rsidRDefault="00A404DE" w:rsidP="00FD4764">
            <w:pPr>
              <w:jc w:val="center"/>
            </w:pPr>
          </w:p>
          <w:p w14:paraId="764A8163" w14:textId="14C03055" w:rsidR="00135322" w:rsidRDefault="00FD4764" w:rsidP="00F91D91">
            <w:pPr>
              <w:jc w:val="center"/>
            </w:pPr>
            <w:r>
              <w:rPr>
                <w:i/>
                <w:iCs/>
              </w:rPr>
              <w:t>Après la session</w:t>
            </w:r>
          </w:p>
        </w:tc>
        <w:tc>
          <w:tcPr>
            <w:tcW w:w="5637" w:type="dxa"/>
            <w:gridSpan w:val="3"/>
          </w:tcPr>
          <w:p w14:paraId="4C5539DF" w14:textId="545D2940" w:rsidR="00FD4764" w:rsidRPr="00FD4764" w:rsidRDefault="00FD4764" w:rsidP="005C0372">
            <w:pPr>
              <w:rPr>
                <w:b/>
                <w:bCs/>
              </w:rPr>
            </w:pPr>
            <w:r w:rsidRPr="00FD4764">
              <w:rPr>
                <w:b/>
                <w:bCs/>
              </w:rPr>
              <w:lastRenderedPageBreak/>
              <w:t xml:space="preserve">Dans les 48h à l’issue de la session : </w:t>
            </w:r>
          </w:p>
          <w:p w14:paraId="7040D850" w14:textId="77777777" w:rsidR="00FD4764" w:rsidRDefault="00FD4764" w:rsidP="005C0372">
            <w:r>
              <w:t>- Fournit à l’entrepreneur d’Odyssée :</w:t>
            </w:r>
          </w:p>
          <w:p w14:paraId="7114B2EA" w14:textId="77777777" w:rsidR="00FD4764" w:rsidRDefault="00FD4764" w:rsidP="005C0372">
            <w:pPr>
              <w:pStyle w:val="Paragraphedeliste"/>
              <w:numPr>
                <w:ilvl w:val="0"/>
                <w:numId w:val="17"/>
              </w:numPr>
            </w:pPr>
            <w:r>
              <w:lastRenderedPageBreak/>
              <w:t>Les résultats des évaluations des acquis des stagiaires avec les outils d’évaluation</w:t>
            </w:r>
          </w:p>
          <w:p w14:paraId="5E573273" w14:textId="1B2B4252" w:rsidR="00FD4764" w:rsidRDefault="00FD4764" w:rsidP="005C0372">
            <w:pPr>
              <w:pStyle w:val="Paragraphedeliste"/>
              <w:numPr>
                <w:ilvl w:val="0"/>
                <w:numId w:val="17"/>
              </w:numPr>
            </w:pPr>
            <w:r>
              <w:t>Le support pédagogique transmis aux participants</w:t>
            </w:r>
          </w:p>
          <w:p w14:paraId="659BFC5C" w14:textId="5AB13E37" w:rsidR="004B717E" w:rsidRDefault="004B717E" w:rsidP="005C0372">
            <w:pPr>
              <w:pStyle w:val="Paragraphedeliste"/>
              <w:numPr>
                <w:ilvl w:val="0"/>
                <w:numId w:val="17"/>
              </w:numPr>
            </w:pPr>
            <w:r>
              <w:t>Les feuilles d’émargements signées</w:t>
            </w:r>
          </w:p>
          <w:p w14:paraId="438B09E0" w14:textId="76C50DAB" w:rsidR="00A404DE" w:rsidRDefault="00A404DE" w:rsidP="00A404DE">
            <w:r>
              <w:t xml:space="preserve">- Rempli le questionnaire de satisfaction </w:t>
            </w:r>
          </w:p>
        </w:tc>
        <w:tc>
          <w:tcPr>
            <w:tcW w:w="2268" w:type="dxa"/>
            <w:gridSpan w:val="2"/>
          </w:tcPr>
          <w:p w14:paraId="48069EFB" w14:textId="77777777" w:rsidR="00135322" w:rsidRDefault="00135322" w:rsidP="005C0372"/>
        </w:tc>
      </w:tr>
      <w:tr w:rsidR="0038769A" w14:paraId="7ED4C23D" w14:textId="77777777" w:rsidTr="006B0AE0">
        <w:tc>
          <w:tcPr>
            <w:tcW w:w="2302" w:type="dxa"/>
            <w:shd w:val="clear" w:color="auto" w:fill="FFFFFF" w:themeFill="background1"/>
          </w:tcPr>
          <w:p w14:paraId="58E2CB79" w14:textId="77777777" w:rsidR="0038769A" w:rsidRPr="00397071" w:rsidRDefault="0038769A" w:rsidP="0038769A">
            <w:pPr>
              <w:jc w:val="center"/>
            </w:pPr>
            <w:r w:rsidRPr="00397071">
              <w:t xml:space="preserve">L’entrepreneur d’Odyssée </w:t>
            </w:r>
          </w:p>
          <w:p w14:paraId="0FA4C06B" w14:textId="3DBF060F" w:rsidR="0038769A" w:rsidRDefault="0038769A" w:rsidP="0038769A">
            <w:pPr>
              <w:jc w:val="center"/>
              <w:rPr>
                <w:i/>
                <w:iCs/>
              </w:rPr>
            </w:pPr>
          </w:p>
          <w:p w14:paraId="6458389A" w14:textId="27804CE8" w:rsidR="0038769A" w:rsidRDefault="0038769A" w:rsidP="0038769A">
            <w:pPr>
              <w:jc w:val="center"/>
              <w:rPr>
                <w:i/>
                <w:iCs/>
              </w:rPr>
            </w:pPr>
          </w:p>
          <w:p w14:paraId="00131569" w14:textId="7729084D" w:rsidR="0038769A" w:rsidRDefault="0038769A" w:rsidP="0038769A">
            <w:pPr>
              <w:jc w:val="center"/>
              <w:rPr>
                <w:i/>
                <w:iCs/>
              </w:rPr>
            </w:pPr>
          </w:p>
          <w:p w14:paraId="7C3063C9" w14:textId="77777777" w:rsidR="0038769A" w:rsidRDefault="0038769A" w:rsidP="0038769A">
            <w:pPr>
              <w:jc w:val="center"/>
              <w:rPr>
                <w:i/>
                <w:iCs/>
              </w:rPr>
            </w:pPr>
          </w:p>
          <w:p w14:paraId="0B74ACAA" w14:textId="3E768C15" w:rsidR="0038769A" w:rsidRPr="00600A2C" w:rsidRDefault="0038769A" w:rsidP="0038769A">
            <w:pPr>
              <w:jc w:val="center"/>
            </w:pPr>
            <w:r>
              <w:rPr>
                <w:i/>
                <w:iCs/>
              </w:rPr>
              <w:t>Après la session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5D816FBE" w14:textId="184C7F7B" w:rsidR="0038769A" w:rsidRPr="00A404DE" w:rsidRDefault="0038769A" w:rsidP="0038769A">
            <w:pPr>
              <w:rPr>
                <w:b/>
                <w:bCs/>
              </w:rPr>
            </w:pPr>
            <w:r w:rsidRPr="00DD5B6E">
              <w:rPr>
                <w:b/>
                <w:bCs/>
              </w:rPr>
              <w:t xml:space="preserve">Finalisation de l’action avec </w:t>
            </w:r>
            <w:r>
              <w:rPr>
                <w:b/>
                <w:bCs/>
              </w:rPr>
              <w:t xml:space="preserve">les </w:t>
            </w:r>
            <w:r>
              <w:rPr>
                <w:b/>
                <w:bCs/>
              </w:rPr>
              <w:t>acteurs</w:t>
            </w:r>
            <w:r>
              <w:rPr>
                <w:b/>
                <w:bCs/>
              </w:rPr>
              <w:t> :</w:t>
            </w:r>
          </w:p>
          <w:p w14:paraId="468F4973" w14:textId="4D3AA2B9" w:rsidR="0038769A" w:rsidRDefault="0038769A" w:rsidP="0038769A">
            <w:r>
              <w:t>- Envoie un questionnaire de satisfaction de la formation via le Formadmin aux stagiaires, au client et au formateur</w:t>
            </w:r>
          </w:p>
          <w:p w14:paraId="02019C58" w14:textId="77777777" w:rsidR="0038769A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>
              <w:t>Relance 10 jours plus tard s’il n’y a pas de retours</w:t>
            </w:r>
          </w:p>
          <w:p w14:paraId="12D78E19" w14:textId="77777777" w:rsidR="0038769A" w:rsidRDefault="0038769A" w:rsidP="0038769A">
            <w:r>
              <w:t xml:space="preserve">- Complète le sous-onglet « Compétences et résultats » dans le Formadmin  </w:t>
            </w:r>
          </w:p>
          <w:p w14:paraId="72731C6A" w14:textId="77777777" w:rsidR="0038769A" w:rsidRDefault="0038769A" w:rsidP="0038769A">
            <w:r>
              <w:t>- Envoie une attestation de présence aux stagiaires via le Formadmin</w:t>
            </w:r>
          </w:p>
          <w:p w14:paraId="4515FC5A" w14:textId="77777777" w:rsidR="0038769A" w:rsidRDefault="0038769A" w:rsidP="0038769A">
            <w:r>
              <w:t>- Envoie une attestation de compétences aux stagiaires via le Formadmin</w:t>
            </w:r>
          </w:p>
          <w:p w14:paraId="777EED9F" w14:textId="77777777" w:rsidR="0038769A" w:rsidRDefault="0038769A" w:rsidP="0038769A">
            <w:r>
              <w:t>- Envoie un questionnaire de satisfaction à froid aux stagiaires et au client via le sous-onglet « Evaluation » du formadmin (90 jours après la fin de l’action)</w:t>
            </w:r>
          </w:p>
          <w:p w14:paraId="0BEAB786" w14:textId="4502E4E9" w:rsidR="0038769A" w:rsidRDefault="0038769A" w:rsidP="0038769A"/>
          <w:p w14:paraId="1B14895A" w14:textId="38179F57" w:rsidR="0038769A" w:rsidRPr="00A404DE" w:rsidRDefault="0038769A" w:rsidP="0038769A">
            <w:pPr>
              <w:rPr>
                <w:b/>
                <w:bCs/>
              </w:rPr>
            </w:pPr>
            <w:r w:rsidRPr="00DD5B6E">
              <w:rPr>
                <w:b/>
                <w:bCs/>
              </w:rPr>
              <w:t xml:space="preserve">Finalisation de l’action en interne : </w:t>
            </w:r>
          </w:p>
          <w:p w14:paraId="24F57E8C" w14:textId="4F4101B1" w:rsidR="0038769A" w:rsidRDefault="0038769A" w:rsidP="0038769A">
            <w:r w:rsidRPr="00DD5B6E">
              <w:t xml:space="preserve">- Ajoute les documents relatifs à la session dans le sous-onglet document du Formadmin </w:t>
            </w:r>
          </w:p>
          <w:p w14:paraId="79048005" w14:textId="77777777" w:rsidR="0038769A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>
              <w:t>Conventions/contrats signés et les annexes</w:t>
            </w:r>
          </w:p>
          <w:p w14:paraId="1104CC3A" w14:textId="03DB9E46" w:rsidR="0038769A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>
              <w:t>Conventions de sous-traitance</w:t>
            </w:r>
          </w:p>
          <w:p w14:paraId="1B53A1EC" w14:textId="085C15B5" w:rsidR="0038769A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>
              <w:t>Attestation d’engagement qualité signée par le sous-traitant</w:t>
            </w:r>
          </w:p>
          <w:p w14:paraId="3CB044BD" w14:textId="5AF8ACAA" w:rsidR="0038769A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>
              <w:t>Questionnaires préalables à l’entrée en formation</w:t>
            </w:r>
          </w:p>
          <w:p w14:paraId="5149E97D" w14:textId="77777777" w:rsidR="0038769A" w:rsidRPr="00EF5ABF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>
              <w:t>F</w:t>
            </w:r>
            <w:r w:rsidRPr="00EF5ABF">
              <w:t xml:space="preserve">euilles d’émargements, </w:t>
            </w:r>
          </w:p>
          <w:p w14:paraId="1B8F50A8" w14:textId="77777777" w:rsidR="0038769A" w:rsidRPr="00EF5ABF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>
              <w:t>P</w:t>
            </w:r>
            <w:r w:rsidRPr="00EF5ABF">
              <w:t xml:space="preserve">rogramme détaillé de la formation, </w:t>
            </w:r>
          </w:p>
          <w:p w14:paraId="6415F440" w14:textId="77777777" w:rsidR="0038769A" w:rsidRPr="00EF5ABF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>
              <w:t>L</w:t>
            </w:r>
            <w:r w:rsidRPr="00EF5ABF">
              <w:t xml:space="preserve">e livret d’accueil complété, </w:t>
            </w:r>
          </w:p>
          <w:p w14:paraId="3948366F" w14:textId="77777777" w:rsidR="0038769A" w:rsidRPr="00EF5ABF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 w:rsidRPr="00EF5ABF">
              <w:t>Les outils d’évaluation des acquis des participants</w:t>
            </w:r>
          </w:p>
          <w:p w14:paraId="6B1A8E9F" w14:textId="77777777" w:rsidR="0038769A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>
              <w:t>L</w:t>
            </w:r>
            <w:r w:rsidRPr="00EF5ABF">
              <w:t xml:space="preserve">es supports de formation fournis aux stagiaires. </w:t>
            </w:r>
          </w:p>
          <w:p w14:paraId="1610B8D2" w14:textId="154D92AD" w:rsidR="0038769A" w:rsidRPr="00AE41A3" w:rsidRDefault="0038769A" w:rsidP="0038769A">
            <w:pPr>
              <w:pStyle w:val="Paragraphedeliste"/>
              <w:numPr>
                <w:ilvl w:val="0"/>
                <w:numId w:val="19"/>
              </w:numPr>
            </w:pPr>
            <w:r w:rsidRPr="00EF5ABF">
              <w:t>Eventuellement documents fournis par les OPCO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5619146" w14:textId="77777777" w:rsidR="0038769A" w:rsidRDefault="0038769A" w:rsidP="0038769A">
            <w:pPr>
              <w:jc w:val="left"/>
            </w:pPr>
            <w:r>
              <w:t>- Onglet « Evaluation »</w:t>
            </w:r>
          </w:p>
          <w:p w14:paraId="4B0F119B" w14:textId="77777777" w:rsidR="0038769A" w:rsidRPr="00A56389" w:rsidRDefault="0038769A" w:rsidP="0038769A">
            <w:pPr>
              <w:rPr>
                <w:b/>
                <w:bCs/>
                <w:i/>
                <w:iCs/>
              </w:rPr>
            </w:pPr>
            <w:r w:rsidRPr="00A56389">
              <w:rPr>
                <w:b/>
                <w:bCs/>
                <w:i/>
                <w:iCs/>
              </w:rPr>
              <w:t>Formadmin</w:t>
            </w:r>
          </w:p>
          <w:p w14:paraId="1C2345B9" w14:textId="77777777" w:rsidR="0038769A" w:rsidRDefault="0038769A" w:rsidP="0038769A">
            <w:pPr>
              <w:jc w:val="left"/>
            </w:pPr>
            <w:r>
              <w:t>- Onglet « Session  - compétences et résultats »</w:t>
            </w:r>
          </w:p>
          <w:p w14:paraId="10367897" w14:textId="77777777" w:rsidR="0038769A" w:rsidRDefault="0038769A" w:rsidP="0038769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  <w:p w14:paraId="14BCFD0B" w14:textId="77777777" w:rsidR="0038769A" w:rsidRDefault="0038769A" w:rsidP="0038769A">
            <w:pPr>
              <w:jc w:val="left"/>
            </w:pPr>
            <w:r>
              <w:t>- Onglet « Session - Documents »</w:t>
            </w:r>
          </w:p>
          <w:p w14:paraId="31444DB6" w14:textId="77777777" w:rsidR="0038769A" w:rsidRDefault="0038769A" w:rsidP="0038769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  <w:p w14:paraId="1A8F1992" w14:textId="77777777" w:rsidR="0038769A" w:rsidRDefault="0038769A" w:rsidP="0038769A"/>
        </w:tc>
      </w:tr>
    </w:tbl>
    <w:p w14:paraId="7B27C4BF" w14:textId="77777777" w:rsidR="00974DB8" w:rsidRPr="00565E4C" w:rsidRDefault="00974DB8" w:rsidP="005C0372"/>
    <w:sectPr w:rsidR="00974DB8" w:rsidRPr="00565E4C" w:rsidSect="00EA6A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1545" w14:textId="77777777" w:rsidR="00B15D0E" w:rsidRDefault="00B15D0E" w:rsidP="006522C1">
      <w:r>
        <w:separator/>
      </w:r>
    </w:p>
  </w:endnote>
  <w:endnote w:type="continuationSeparator" w:id="0">
    <w:p w14:paraId="1131AF72" w14:textId="77777777" w:rsidR="00B15D0E" w:rsidRDefault="00B15D0E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24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EDC714" w14:textId="7EA44370" w:rsidR="00EA6A46" w:rsidRDefault="00EA6A4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53F218" w14:textId="5C332126" w:rsidR="00EB5045" w:rsidRDefault="00106659">
    <w:pPr>
      <w:pStyle w:val="Pieddepage"/>
    </w:pPr>
    <w:r>
      <w:t>P</w:t>
    </w:r>
    <w:r>
      <w:t>10</w:t>
    </w:r>
    <w:r>
      <w:t xml:space="preserve"> – </w:t>
    </w:r>
    <w:r>
      <w:t>Sous-traiter tout ou partie de sa formation</w:t>
    </w:r>
    <w:r>
      <w:t>. V1 – 1</w:t>
    </w:r>
    <w:r>
      <w:t>4</w:t>
    </w:r>
    <w:r>
      <w:t>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1EC5" w14:textId="77777777" w:rsidR="00B15D0E" w:rsidRDefault="00B15D0E" w:rsidP="006522C1">
      <w:r>
        <w:separator/>
      </w:r>
    </w:p>
  </w:footnote>
  <w:footnote w:type="continuationSeparator" w:id="0">
    <w:p w14:paraId="38042372" w14:textId="77777777" w:rsidR="00B15D0E" w:rsidRDefault="00B15D0E" w:rsidP="0065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75D95"/>
    <w:multiLevelType w:val="hybridMultilevel"/>
    <w:tmpl w:val="C9F45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231F2"/>
    <w:multiLevelType w:val="hybridMultilevel"/>
    <w:tmpl w:val="CF2A3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97D64"/>
    <w:multiLevelType w:val="hybridMultilevel"/>
    <w:tmpl w:val="83528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24320"/>
    <w:multiLevelType w:val="hybridMultilevel"/>
    <w:tmpl w:val="2EA0F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E27415"/>
    <w:multiLevelType w:val="hybridMultilevel"/>
    <w:tmpl w:val="A3EE612A"/>
    <w:lvl w:ilvl="0" w:tplc="3836D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76858"/>
    <w:multiLevelType w:val="hybridMultilevel"/>
    <w:tmpl w:val="AE78E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21"/>
  </w:num>
  <w:num w:numId="6">
    <w:abstractNumId w:val="6"/>
  </w:num>
  <w:num w:numId="7">
    <w:abstractNumId w:val="10"/>
  </w:num>
  <w:num w:numId="8">
    <w:abstractNumId w:val="8"/>
  </w:num>
  <w:num w:numId="9">
    <w:abstractNumId w:val="16"/>
  </w:num>
  <w:num w:numId="10">
    <w:abstractNumId w:val="15"/>
  </w:num>
  <w:num w:numId="11">
    <w:abstractNumId w:val="14"/>
  </w:num>
  <w:num w:numId="12">
    <w:abstractNumId w:val="7"/>
  </w:num>
  <w:num w:numId="13">
    <w:abstractNumId w:val="9"/>
  </w:num>
  <w:num w:numId="14">
    <w:abstractNumId w:val="18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1"/>
  </w:num>
  <w:num w:numId="20">
    <w:abstractNumId w:val="5"/>
  </w:num>
  <w:num w:numId="21">
    <w:abstractNumId w:val="20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258EE"/>
    <w:rsid w:val="000432FE"/>
    <w:rsid w:val="000441FC"/>
    <w:rsid w:val="00071CC7"/>
    <w:rsid w:val="00093DEB"/>
    <w:rsid w:val="000966E1"/>
    <w:rsid w:val="00097776"/>
    <w:rsid w:val="000A5058"/>
    <w:rsid w:val="000B6181"/>
    <w:rsid w:val="000B7253"/>
    <w:rsid w:val="000C6C2C"/>
    <w:rsid w:val="000E07FB"/>
    <w:rsid w:val="000E32BA"/>
    <w:rsid w:val="000E4803"/>
    <w:rsid w:val="00104CDA"/>
    <w:rsid w:val="00106659"/>
    <w:rsid w:val="00121391"/>
    <w:rsid w:val="00123E89"/>
    <w:rsid w:val="00135322"/>
    <w:rsid w:val="0014245B"/>
    <w:rsid w:val="00155CE2"/>
    <w:rsid w:val="00172461"/>
    <w:rsid w:val="001A66F0"/>
    <w:rsid w:val="001B3F29"/>
    <w:rsid w:val="001D0BE8"/>
    <w:rsid w:val="001E1D38"/>
    <w:rsid w:val="001E5908"/>
    <w:rsid w:val="001F163C"/>
    <w:rsid w:val="001F2ABA"/>
    <w:rsid w:val="001F4823"/>
    <w:rsid w:val="001F5020"/>
    <w:rsid w:val="001F72D4"/>
    <w:rsid w:val="00221F57"/>
    <w:rsid w:val="00230965"/>
    <w:rsid w:val="00235A12"/>
    <w:rsid w:val="00251D3D"/>
    <w:rsid w:val="00255054"/>
    <w:rsid w:val="002900E8"/>
    <w:rsid w:val="002C7CA1"/>
    <w:rsid w:val="002D4F8D"/>
    <w:rsid w:val="002E2518"/>
    <w:rsid w:val="002E39AD"/>
    <w:rsid w:val="00336F45"/>
    <w:rsid w:val="003410FF"/>
    <w:rsid w:val="00353780"/>
    <w:rsid w:val="00383DD0"/>
    <w:rsid w:val="0038769A"/>
    <w:rsid w:val="00397071"/>
    <w:rsid w:val="003A0E0C"/>
    <w:rsid w:val="003A3FF8"/>
    <w:rsid w:val="003B2AA5"/>
    <w:rsid w:val="003C181D"/>
    <w:rsid w:val="003C2FBA"/>
    <w:rsid w:val="003C4C75"/>
    <w:rsid w:val="003E01EA"/>
    <w:rsid w:val="003E3D1F"/>
    <w:rsid w:val="003E5576"/>
    <w:rsid w:val="004250DE"/>
    <w:rsid w:val="004548F6"/>
    <w:rsid w:val="004B197D"/>
    <w:rsid w:val="004B717E"/>
    <w:rsid w:val="004C75B2"/>
    <w:rsid w:val="004D495F"/>
    <w:rsid w:val="004D64A2"/>
    <w:rsid w:val="00502A19"/>
    <w:rsid w:val="00504E20"/>
    <w:rsid w:val="00510F54"/>
    <w:rsid w:val="00514F23"/>
    <w:rsid w:val="0052713E"/>
    <w:rsid w:val="005360A6"/>
    <w:rsid w:val="00547B56"/>
    <w:rsid w:val="005557D7"/>
    <w:rsid w:val="0056003D"/>
    <w:rsid w:val="00565E4C"/>
    <w:rsid w:val="00570271"/>
    <w:rsid w:val="005801BB"/>
    <w:rsid w:val="00580B87"/>
    <w:rsid w:val="00587B9E"/>
    <w:rsid w:val="005944BA"/>
    <w:rsid w:val="005966B9"/>
    <w:rsid w:val="005A10D7"/>
    <w:rsid w:val="005A1EDF"/>
    <w:rsid w:val="005B2335"/>
    <w:rsid w:val="005C0372"/>
    <w:rsid w:val="005C5FE1"/>
    <w:rsid w:val="006132E8"/>
    <w:rsid w:val="00614F3E"/>
    <w:rsid w:val="00615714"/>
    <w:rsid w:val="0061781F"/>
    <w:rsid w:val="0063331D"/>
    <w:rsid w:val="006522C1"/>
    <w:rsid w:val="006560B1"/>
    <w:rsid w:val="00662687"/>
    <w:rsid w:val="0066572E"/>
    <w:rsid w:val="00685148"/>
    <w:rsid w:val="00697C21"/>
    <w:rsid w:val="006A537A"/>
    <w:rsid w:val="006A7380"/>
    <w:rsid w:val="006D3C24"/>
    <w:rsid w:val="006E4153"/>
    <w:rsid w:val="006F40C6"/>
    <w:rsid w:val="00716F6B"/>
    <w:rsid w:val="007305A8"/>
    <w:rsid w:val="007365A4"/>
    <w:rsid w:val="007458A7"/>
    <w:rsid w:val="0076125F"/>
    <w:rsid w:val="00763E09"/>
    <w:rsid w:val="00767D65"/>
    <w:rsid w:val="0078161D"/>
    <w:rsid w:val="007975F4"/>
    <w:rsid w:val="007A487A"/>
    <w:rsid w:val="007A628E"/>
    <w:rsid w:val="007B1CB5"/>
    <w:rsid w:val="007D1CC8"/>
    <w:rsid w:val="00806E32"/>
    <w:rsid w:val="00823809"/>
    <w:rsid w:val="008259B7"/>
    <w:rsid w:val="00830126"/>
    <w:rsid w:val="0083339D"/>
    <w:rsid w:val="00855BAD"/>
    <w:rsid w:val="00873FC3"/>
    <w:rsid w:val="00880E88"/>
    <w:rsid w:val="008844A0"/>
    <w:rsid w:val="008A57CE"/>
    <w:rsid w:val="008A5D8C"/>
    <w:rsid w:val="008D214C"/>
    <w:rsid w:val="008E2A2E"/>
    <w:rsid w:val="008E6BC0"/>
    <w:rsid w:val="008F0EB9"/>
    <w:rsid w:val="00917745"/>
    <w:rsid w:val="00917F5A"/>
    <w:rsid w:val="00943250"/>
    <w:rsid w:val="00946ACD"/>
    <w:rsid w:val="009554D4"/>
    <w:rsid w:val="00956D77"/>
    <w:rsid w:val="00963167"/>
    <w:rsid w:val="00971030"/>
    <w:rsid w:val="00974DB8"/>
    <w:rsid w:val="00985872"/>
    <w:rsid w:val="00990B2E"/>
    <w:rsid w:val="009A145D"/>
    <w:rsid w:val="009A4AE1"/>
    <w:rsid w:val="009A763E"/>
    <w:rsid w:val="009C3D3D"/>
    <w:rsid w:val="009C6ABA"/>
    <w:rsid w:val="009E2E8E"/>
    <w:rsid w:val="009E530B"/>
    <w:rsid w:val="009F04ED"/>
    <w:rsid w:val="009F1942"/>
    <w:rsid w:val="00A30A9A"/>
    <w:rsid w:val="00A3191E"/>
    <w:rsid w:val="00A34ADC"/>
    <w:rsid w:val="00A404DE"/>
    <w:rsid w:val="00A45335"/>
    <w:rsid w:val="00A53E41"/>
    <w:rsid w:val="00A57EE2"/>
    <w:rsid w:val="00A67EDF"/>
    <w:rsid w:val="00A755DC"/>
    <w:rsid w:val="00A76F1B"/>
    <w:rsid w:val="00A76FA2"/>
    <w:rsid w:val="00A84EA0"/>
    <w:rsid w:val="00AA3E41"/>
    <w:rsid w:val="00AA652C"/>
    <w:rsid w:val="00AB22CA"/>
    <w:rsid w:val="00AB5DDF"/>
    <w:rsid w:val="00AC5BA2"/>
    <w:rsid w:val="00AC7FA7"/>
    <w:rsid w:val="00AE41A3"/>
    <w:rsid w:val="00AF163E"/>
    <w:rsid w:val="00AF76A0"/>
    <w:rsid w:val="00B009A2"/>
    <w:rsid w:val="00B07AC9"/>
    <w:rsid w:val="00B1000C"/>
    <w:rsid w:val="00B15D0E"/>
    <w:rsid w:val="00B230CD"/>
    <w:rsid w:val="00B32F2D"/>
    <w:rsid w:val="00B56FCA"/>
    <w:rsid w:val="00B711A4"/>
    <w:rsid w:val="00B72AD9"/>
    <w:rsid w:val="00B73BAB"/>
    <w:rsid w:val="00BA08F7"/>
    <w:rsid w:val="00BB0F45"/>
    <w:rsid w:val="00BB4716"/>
    <w:rsid w:val="00BB7DCB"/>
    <w:rsid w:val="00BC0198"/>
    <w:rsid w:val="00BC1138"/>
    <w:rsid w:val="00BC5C69"/>
    <w:rsid w:val="00BC710F"/>
    <w:rsid w:val="00BD77DF"/>
    <w:rsid w:val="00BE297F"/>
    <w:rsid w:val="00BF06C9"/>
    <w:rsid w:val="00C17137"/>
    <w:rsid w:val="00C25695"/>
    <w:rsid w:val="00C27FB4"/>
    <w:rsid w:val="00C41540"/>
    <w:rsid w:val="00C50779"/>
    <w:rsid w:val="00C80681"/>
    <w:rsid w:val="00CB0EC2"/>
    <w:rsid w:val="00CB675E"/>
    <w:rsid w:val="00CC3B26"/>
    <w:rsid w:val="00CD1A8C"/>
    <w:rsid w:val="00CD1CB7"/>
    <w:rsid w:val="00D17A45"/>
    <w:rsid w:val="00D210B3"/>
    <w:rsid w:val="00D30D9B"/>
    <w:rsid w:val="00D604D1"/>
    <w:rsid w:val="00D608CD"/>
    <w:rsid w:val="00D7564A"/>
    <w:rsid w:val="00D8609F"/>
    <w:rsid w:val="00D87B03"/>
    <w:rsid w:val="00DB1881"/>
    <w:rsid w:val="00DB2065"/>
    <w:rsid w:val="00DE15B8"/>
    <w:rsid w:val="00DE314F"/>
    <w:rsid w:val="00DE3CBD"/>
    <w:rsid w:val="00DE45C5"/>
    <w:rsid w:val="00DF65C3"/>
    <w:rsid w:val="00DF765C"/>
    <w:rsid w:val="00E06D87"/>
    <w:rsid w:val="00E2170D"/>
    <w:rsid w:val="00E2392B"/>
    <w:rsid w:val="00E36356"/>
    <w:rsid w:val="00E37995"/>
    <w:rsid w:val="00E435B7"/>
    <w:rsid w:val="00E45F2B"/>
    <w:rsid w:val="00E65137"/>
    <w:rsid w:val="00E73603"/>
    <w:rsid w:val="00E85D5E"/>
    <w:rsid w:val="00E913BC"/>
    <w:rsid w:val="00E9474A"/>
    <w:rsid w:val="00EA6A46"/>
    <w:rsid w:val="00EB0C7E"/>
    <w:rsid w:val="00EB5045"/>
    <w:rsid w:val="00ED05B4"/>
    <w:rsid w:val="00ED64E4"/>
    <w:rsid w:val="00EF5D2E"/>
    <w:rsid w:val="00F009D1"/>
    <w:rsid w:val="00F03D9D"/>
    <w:rsid w:val="00F17393"/>
    <w:rsid w:val="00F33840"/>
    <w:rsid w:val="00F35EA6"/>
    <w:rsid w:val="00F4004F"/>
    <w:rsid w:val="00F67B9E"/>
    <w:rsid w:val="00F80787"/>
    <w:rsid w:val="00F91D91"/>
    <w:rsid w:val="00FA4081"/>
    <w:rsid w:val="00FC20BA"/>
    <w:rsid w:val="00FC3784"/>
    <w:rsid w:val="00FD476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AD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3B2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3B26"/>
    <w:pPr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B26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B26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3B26"/>
    <w:rPr>
      <w:b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C3B26"/>
    <w:rPr>
      <w:rFonts w:eastAsiaTheme="majorEastAsia" w:cstheme="majorBidi"/>
      <w:bCs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97D"/>
    <w:pPr>
      <w:jc w:val="center"/>
    </w:pPr>
    <w:rPr>
      <w:b/>
      <w:i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B197D"/>
    <w:rPr>
      <w:b/>
      <w:i/>
      <w:sz w:val="36"/>
      <w:szCs w:val="36"/>
      <w:u w:val="single"/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210B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10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100"/>
      <w:ind w:left="660"/>
    </w:p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ODYSSEE CREATION</cp:lastModifiedBy>
  <cp:revision>15</cp:revision>
  <cp:lastPrinted>2019-02-23T15:17:00Z</cp:lastPrinted>
  <dcterms:created xsi:type="dcterms:W3CDTF">2021-06-14T09:24:00Z</dcterms:created>
  <dcterms:modified xsi:type="dcterms:W3CDTF">2021-06-14T13:26:00Z</dcterms:modified>
</cp:coreProperties>
</file>