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289" w:type="dxa"/>
        <w:tblBorders>
          <w:top w:val="single" w:sz="8" w:space="0" w:color="344B95"/>
          <w:left w:val="single" w:sz="8" w:space="0" w:color="344B95"/>
          <w:bottom w:val="single" w:sz="8" w:space="0" w:color="344B95"/>
          <w:right w:val="single" w:sz="8" w:space="0" w:color="344B95"/>
          <w:insideH w:val="single" w:sz="8" w:space="0" w:color="344B95"/>
          <w:insideV w:val="single" w:sz="8" w:space="0" w:color="344B95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085"/>
        <w:gridCol w:w="1843"/>
        <w:gridCol w:w="709"/>
        <w:gridCol w:w="1134"/>
        <w:gridCol w:w="1134"/>
      </w:tblGrid>
      <w:tr w:rsidR="000E4803" w14:paraId="469D08BB" w14:textId="77777777" w:rsidTr="00135322">
        <w:trPr>
          <w:trHeight w:val="288"/>
        </w:trPr>
        <w:tc>
          <w:tcPr>
            <w:tcW w:w="2302" w:type="dxa"/>
            <w:vMerge w:val="restart"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BE71813" w14:textId="2DA51882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u w:val="none"/>
              </w:rPr>
            </w:pPr>
            <w:r w:rsidRPr="00D604D1">
              <w:rPr>
                <w:color w:val="FFFFFF" w:themeColor="background1"/>
                <w:u w:val="none"/>
              </w:rPr>
              <w:t>Procédure</w:t>
            </w:r>
            <w:r w:rsidR="00104CDA">
              <w:rPr>
                <w:color w:val="FFFFFF" w:themeColor="background1"/>
                <w:u w:val="none"/>
              </w:rPr>
              <w:t xml:space="preserve"> </w:t>
            </w:r>
            <w:r w:rsidR="009A763E">
              <w:rPr>
                <w:color w:val="FFFFFF" w:themeColor="background1"/>
                <w:u w:val="none"/>
              </w:rPr>
              <w:t>n°</w:t>
            </w:r>
            <w:r w:rsidR="000170C4">
              <w:rPr>
                <w:color w:val="FFFFFF" w:themeColor="background1"/>
                <w:u w:val="none"/>
              </w:rPr>
              <w:t>11</w:t>
            </w:r>
          </w:p>
        </w:tc>
        <w:tc>
          <w:tcPr>
            <w:tcW w:w="5637" w:type="dxa"/>
            <w:gridSpan w:val="3"/>
            <w:vMerge w:val="restart"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1217F3BF" w14:textId="246C8730" w:rsidR="002E39AD" w:rsidRPr="000E4803" w:rsidRDefault="000170C4" w:rsidP="000E4803">
            <w:pPr>
              <w:pStyle w:val="Titre"/>
              <w:rPr>
                <w:i w:val="0"/>
                <w:iCs/>
                <w:color w:val="344B95"/>
                <w:u w:val="none"/>
              </w:rPr>
            </w:pPr>
            <w:r>
              <w:rPr>
                <w:i w:val="0"/>
                <w:iCs/>
                <w:color w:val="344B95"/>
                <w:u w:val="none"/>
              </w:rPr>
              <w:t>Améliorer la qualité de sa formation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</w:tcBorders>
            <w:shd w:val="clear" w:color="auto" w:fill="auto"/>
            <w:vAlign w:val="center"/>
          </w:tcPr>
          <w:p w14:paraId="141C9758" w14:textId="608AFA49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3AF43B8B" w14:textId="0FB034D0" w:rsidR="002E39AD" w:rsidRPr="000E4803" w:rsidRDefault="000170C4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10.06.2021</w:t>
            </w:r>
          </w:p>
        </w:tc>
      </w:tr>
      <w:tr w:rsidR="000E4803" w14:paraId="4102BE26" w14:textId="77777777" w:rsidTr="00135322">
        <w:trPr>
          <w:trHeight w:val="288"/>
        </w:trPr>
        <w:tc>
          <w:tcPr>
            <w:tcW w:w="2302" w:type="dxa"/>
            <w:vMerge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A67CEF0" w14:textId="77777777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color w:val="FFFFFF" w:themeColor="background1"/>
                <w:u w:val="none"/>
              </w:rPr>
            </w:pPr>
          </w:p>
        </w:tc>
        <w:tc>
          <w:tcPr>
            <w:tcW w:w="5637" w:type="dxa"/>
            <w:gridSpan w:val="3"/>
            <w:vMerge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6B7A9D95" w14:textId="77777777" w:rsidR="002E39AD" w:rsidRDefault="002E39AD" w:rsidP="00D604D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</w:tcBorders>
            <w:shd w:val="clear" w:color="auto" w:fill="auto"/>
            <w:vAlign w:val="center"/>
          </w:tcPr>
          <w:p w14:paraId="0C0BE4BB" w14:textId="077AE2DD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Version n°</w:t>
            </w: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59FC5982" w14:textId="75E6D697" w:rsidR="002E39AD" w:rsidRPr="000E4803" w:rsidRDefault="000170C4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5322" w14:paraId="47645B2B" w14:textId="77777777" w:rsidTr="00135322">
        <w:tc>
          <w:tcPr>
            <w:tcW w:w="2302" w:type="dxa"/>
            <w:tcBorders>
              <w:top w:val="single" w:sz="18" w:space="0" w:color="344B95"/>
            </w:tcBorders>
            <w:shd w:val="clear" w:color="auto" w:fill="EFD1E0"/>
            <w:vAlign w:val="center"/>
          </w:tcPr>
          <w:p w14:paraId="1164C17B" w14:textId="7B28165E" w:rsidR="002E39AD" w:rsidRPr="000E4803" w:rsidRDefault="002E39AD" w:rsidP="00D604D1">
            <w:pPr>
              <w:jc w:val="center"/>
            </w:pPr>
            <w:r w:rsidRPr="000E4803">
              <w:t>Objectif</w:t>
            </w:r>
            <w:r w:rsidR="000E4803" w:rsidRPr="000E4803">
              <w:t>s</w:t>
            </w:r>
            <w:r w:rsidRPr="000E4803">
              <w:t xml:space="preserve"> de la procédure</w:t>
            </w:r>
          </w:p>
        </w:tc>
        <w:tc>
          <w:tcPr>
            <w:tcW w:w="7905" w:type="dxa"/>
            <w:gridSpan w:val="5"/>
            <w:tcBorders>
              <w:top w:val="single" w:sz="18" w:space="0" w:color="344B95"/>
            </w:tcBorders>
            <w:shd w:val="clear" w:color="auto" w:fill="FFFFFF" w:themeFill="background1"/>
            <w:vAlign w:val="center"/>
          </w:tcPr>
          <w:p w14:paraId="1023DFE8" w14:textId="08B7969C" w:rsidR="000170C4" w:rsidRDefault="000170C4" w:rsidP="000E4803">
            <w:pPr>
              <w:pStyle w:val="Paragraphedeliste"/>
              <w:numPr>
                <w:ilvl w:val="0"/>
                <w:numId w:val="17"/>
              </w:numPr>
            </w:pPr>
            <w:r>
              <w:t>Recueillir les observations et réclamations des parties prenantes pour améliorer la qualité de sa formation</w:t>
            </w:r>
          </w:p>
          <w:p w14:paraId="1EF5665A" w14:textId="0CA1E55A" w:rsidR="000E4803" w:rsidRDefault="000170C4" w:rsidP="000E4803">
            <w:pPr>
              <w:pStyle w:val="Paragraphedeliste"/>
              <w:numPr>
                <w:ilvl w:val="0"/>
                <w:numId w:val="17"/>
              </w:numPr>
            </w:pPr>
            <w:r>
              <w:t xml:space="preserve">Prendre en compte les observations </w:t>
            </w:r>
            <w:r w:rsidR="001B3ABF">
              <w:t xml:space="preserve">et réclamations </w:t>
            </w:r>
            <w:r>
              <w:t>des parties prenantes pour améliorer la qualité de sa formation</w:t>
            </w:r>
          </w:p>
        </w:tc>
      </w:tr>
      <w:tr w:rsidR="000E4803" w14:paraId="045B5652" w14:textId="77777777" w:rsidTr="00135322">
        <w:tc>
          <w:tcPr>
            <w:tcW w:w="2302" w:type="dxa"/>
            <w:shd w:val="clear" w:color="auto" w:fill="EFD1E0"/>
            <w:vAlign w:val="center"/>
          </w:tcPr>
          <w:p w14:paraId="700A5D9B" w14:textId="3998E1A4" w:rsidR="000E4803" w:rsidRPr="000E4803" w:rsidRDefault="000E4803" w:rsidP="00D604D1">
            <w:pPr>
              <w:jc w:val="center"/>
            </w:pPr>
            <w:r w:rsidRPr="000E4803">
              <w:t>Destinataire</w:t>
            </w:r>
            <w:r>
              <w:t>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44E18" w14:textId="099A2567" w:rsidR="00A30A9A" w:rsidRDefault="000E4803" w:rsidP="00A30A9A">
            <w:pPr>
              <w:jc w:val="left"/>
            </w:pPr>
            <w:r>
              <w:t xml:space="preserve">- </w:t>
            </w:r>
            <w:r w:rsidR="000170C4">
              <w:t>Les formateurs</w:t>
            </w:r>
          </w:p>
          <w:p w14:paraId="58B5ED1B" w14:textId="40CD5C2A" w:rsidR="000E4803" w:rsidRDefault="000170C4" w:rsidP="000E4803">
            <w:pPr>
              <w:jc w:val="left"/>
            </w:pPr>
            <w:r>
              <w:t>- La coordinatrice pédagogique</w:t>
            </w:r>
          </w:p>
        </w:tc>
        <w:tc>
          <w:tcPr>
            <w:tcW w:w="1843" w:type="dxa"/>
            <w:shd w:val="clear" w:color="auto" w:fill="EFD1E0"/>
            <w:vAlign w:val="center"/>
          </w:tcPr>
          <w:p w14:paraId="565610EE" w14:textId="41214317" w:rsidR="000E4803" w:rsidRDefault="000E4803" w:rsidP="00D604D1">
            <w:pPr>
              <w:jc w:val="center"/>
            </w:pPr>
            <w:r>
              <w:t>Modalités de communication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21251951" w14:textId="357A587A" w:rsidR="000E4803" w:rsidRDefault="000170C4" w:rsidP="000E4803">
            <w:r>
              <w:t>Yeswiki</w:t>
            </w:r>
          </w:p>
          <w:p w14:paraId="5E52CF94" w14:textId="5BA91E7D" w:rsidR="000170C4" w:rsidRDefault="000170C4" w:rsidP="000E4803">
            <w:r>
              <w:t>Séminaire annuel du pôle formation</w:t>
            </w:r>
          </w:p>
          <w:p w14:paraId="7350F887" w14:textId="79520C27" w:rsidR="000170C4" w:rsidRDefault="000170C4" w:rsidP="000E4803">
            <w:r>
              <w:t>Site internet</w:t>
            </w:r>
          </w:p>
        </w:tc>
      </w:tr>
      <w:tr w:rsidR="008E6BC0" w14:paraId="22FD76F9" w14:textId="77777777" w:rsidTr="00135322">
        <w:tc>
          <w:tcPr>
            <w:tcW w:w="2302" w:type="dxa"/>
            <w:shd w:val="clear" w:color="auto" w:fill="EFD1E0"/>
            <w:vAlign w:val="center"/>
          </w:tcPr>
          <w:p w14:paraId="60D9FD09" w14:textId="7742D91D" w:rsidR="008E6BC0" w:rsidRDefault="008E6BC0" w:rsidP="00D604D1">
            <w:pPr>
              <w:jc w:val="center"/>
            </w:pPr>
            <w:r>
              <w:t>Références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14:paraId="54D0DCB7" w14:textId="038FE15D" w:rsidR="009F588C" w:rsidRDefault="008E6BC0" w:rsidP="009F588C">
            <w:pPr>
              <w:rPr>
                <w:b/>
                <w:bCs/>
                <w:i/>
                <w:iCs/>
              </w:rPr>
            </w:pPr>
            <w:r>
              <w:t>-</w:t>
            </w:r>
            <w:r w:rsidR="009F588C">
              <w:t xml:space="preserve"> Onglet « Session - Compétences » </w:t>
            </w:r>
            <w:r w:rsidR="009F588C">
              <w:rPr>
                <w:b/>
                <w:bCs/>
                <w:i/>
                <w:iCs/>
              </w:rPr>
              <w:t>Formadmin</w:t>
            </w:r>
          </w:p>
          <w:p w14:paraId="76975F21" w14:textId="07DF98D3" w:rsidR="009F588C" w:rsidRPr="009F588C" w:rsidRDefault="009F588C" w:rsidP="009F588C">
            <w:r w:rsidRPr="000170C4">
              <w:t>- Comptes rendus d’entretien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Winscop/ENDI</w:t>
            </w:r>
          </w:p>
          <w:p w14:paraId="3959E016" w14:textId="2A2DACCD" w:rsidR="00A30A9A" w:rsidRDefault="009F588C" w:rsidP="009F588C">
            <w:pPr>
              <w:jc w:val="left"/>
              <w:rPr>
                <w:b/>
                <w:bCs/>
                <w:i/>
                <w:iCs/>
              </w:rPr>
            </w:pPr>
            <w:r>
              <w:t xml:space="preserve">- Onglet « Formation »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354B0F10" w14:textId="7678C0BF" w:rsidR="009A398C" w:rsidRDefault="009A398C" w:rsidP="009A398C">
            <w:pPr>
              <w:rPr>
                <w:b/>
                <w:bCs/>
                <w:i/>
                <w:iCs/>
              </w:rPr>
            </w:pPr>
            <w:r>
              <w:t>- Annexe 23 - Les axes d’amélioration – Taux de satisfaction en dessous de 3/5</w:t>
            </w:r>
            <w:r>
              <w:t xml:space="preserve"> </w:t>
            </w:r>
            <w:r w:rsidR="00C4412E">
              <w:t>–</w:t>
            </w:r>
            <w:r>
              <w:t xml:space="preserve"> </w:t>
            </w:r>
            <w:r w:rsidR="00C4412E">
              <w:rPr>
                <w:b/>
                <w:bCs/>
                <w:i/>
                <w:iCs/>
              </w:rPr>
              <w:t>Yeswiki</w:t>
            </w:r>
          </w:p>
          <w:p w14:paraId="43BE8A5E" w14:textId="69C7B6A3" w:rsidR="00C4412E" w:rsidRPr="00C4412E" w:rsidRDefault="00C4412E" w:rsidP="009A398C">
            <w:r>
              <w:t>- Annexe 24 - Les axes d’amélioration – Taux de réussite en dessous de 50%</w:t>
            </w:r>
            <w:r>
              <w:t xml:space="preserve"> - </w:t>
            </w:r>
            <w:r w:rsidRPr="009A398C">
              <w:rPr>
                <w:b/>
                <w:bCs/>
                <w:i/>
                <w:iCs/>
              </w:rPr>
              <w:t>Yeswiki</w:t>
            </w:r>
          </w:p>
          <w:p w14:paraId="4DA73733" w14:textId="5282E7E1" w:rsidR="001B3F29" w:rsidRPr="009F588C" w:rsidRDefault="009F588C" w:rsidP="001B3F29">
            <w:pPr>
              <w:rPr>
                <w:b/>
                <w:bCs/>
                <w:i/>
                <w:iCs/>
              </w:rPr>
            </w:pPr>
            <w:r>
              <w:t xml:space="preserve">- Onglet « Session -Evaluation » </w:t>
            </w:r>
            <w:r>
              <w:rPr>
                <w:b/>
                <w:bCs/>
                <w:i/>
                <w:iCs/>
              </w:rPr>
              <w:t>Formadmin</w:t>
            </w:r>
          </w:p>
        </w:tc>
      </w:tr>
      <w:tr w:rsidR="00963167" w14:paraId="766F1FCD" w14:textId="77777777" w:rsidTr="00135322">
        <w:tc>
          <w:tcPr>
            <w:tcW w:w="2302" w:type="dxa"/>
            <w:shd w:val="clear" w:color="auto" w:fill="D4DBF0"/>
            <w:vAlign w:val="center"/>
          </w:tcPr>
          <w:p w14:paraId="3F0B4442" w14:textId="3D75CF51" w:rsidR="00963167" w:rsidRDefault="00963167" w:rsidP="00D604D1">
            <w:pPr>
              <w:jc w:val="center"/>
            </w:pPr>
            <w:r>
              <w:t>Qui et quand ?</w:t>
            </w:r>
          </w:p>
        </w:tc>
        <w:tc>
          <w:tcPr>
            <w:tcW w:w="5637" w:type="dxa"/>
            <w:gridSpan w:val="3"/>
            <w:shd w:val="clear" w:color="auto" w:fill="D4DBF0"/>
            <w:vAlign w:val="center"/>
          </w:tcPr>
          <w:p w14:paraId="6C841C42" w14:textId="13D7223A" w:rsidR="00963167" w:rsidRDefault="00963167" w:rsidP="002E39AD">
            <w:pPr>
              <w:jc w:val="center"/>
            </w:pPr>
            <w:r>
              <w:t>Fait quoi et comment ?</w:t>
            </w:r>
          </w:p>
        </w:tc>
        <w:tc>
          <w:tcPr>
            <w:tcW w:w="2268" w:type="dxa"/>
            <w:gridSpan w:val="2"/>
            <w:shd w:val="clear" w:color="auto" w:fill="D4DBF0"/>
            <w:vAlign w:val="center"/>
          </w:tcPr>
          <w:p w14:paraId="233D017F" w14:textId="271A9232" w:rsidR="00963167" w:rsidRDefault="00963167" w:rsidP="002E39AD">
            <w:pPr>
              <w:jc w:val="center"/>
            </w:pPr>
            <w:r>
              <w:t>Document</w:t>
            </w:r>
            <w:r w:rsidR="00CD1A8C">
              <w:t>s</w:t>
            </w:r>
            <w:r>
              <w:t xml:space="preserve"> / Localisation</w:t>
            </w:r>
          </w:p>
        </w:tc>
      </w:tr>
      <w:tr w:rsidR="009F588C" w:rsidRPr="001F72D4" w14:paraId="59F1857E" w14:textId="77777777" w:rsidTr="00E2644F">
        <w:tc>
          <w:tcPr>
            <w:tcW w:w="2302" w:type="dxa"/>
            <w:shd w:val="clear" w:color="auto" w:fill="FFFFFF" w:themeFill="background1"/>
          </w:tcPr>
          <w:p w14:paraId="150BAB35" w14:textId="77777777" w:rsidR="009F588C" w:rsidRPr="000170C4" w:rsidRDefault="009F588C" w:rsidP="00E2644F">
            <w:pPr>
              <w:jc w:val="center"/>
            </w:pPr>
            <w:r w:rsidRPr="000170C4">
              <w:t>Les formateurs</w:t>
            </w:r>
          </w:p>
          <w:p w14:paraId="391E1D7B" w14:textId="77777777" w:rsidR="009F588C" w:rsidRDefault="009F588C" w:rsidP="0011771A">
            <w:pPr>
              <w:rPr>
                <w:i/>
                <w:iCs/>
              </w:rPr>
            </w:pPr>
          </w:p>
          <w:p w14:paraId="535DB859" w14:textId="77777777" w:rsidR="009F588C" w:rsidRPr="00230965" w:rsidRDefault="009F588C" w:rsidP="00E264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 l’issue de chaque session de 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4D75FECE" w14:textId="77777777" w:rsidR="009F588C" w:rsidRDefault="009F588C" w:rsidP="00E2644F">
            <w:r>
              <w:t xml:space="preserve">- Evaluent les acquis des bénéficiaires en fin de formation à l’aide d’outils d’évaluation adaptés aux objectifs. </w:t>
            </w:r>
          </w:p>
          <w:p w14:paraId="42BD01D2" w14:textId="77777777" w:rsidR="009F588C" w:rsidRDefault="009F588C" w:rsidP="00E2644F">
            <w:r>
              <w:t xml:space="preserve">- Intègrent les résultats dans le Formadmin.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7FBBF16" w14:textId="77777777" w:rsidR="009F588C" w:rsidRDefault="009F588C" w:rsidP="00E2644F">
            <w:pPr>
              <w:rPr>
                <w:b/>
                <w:bCs/>
                <w:i/>
                <w:iCs/>
              </w:rPr>
            </w:pPr>
            <w:r>
              <w:t xml:space="preserve">- Onglet « Session - Compétences »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3FDE9B1D" w14:textId="77777777" w:rsidR="009F588C" w:rsidRPr="001F72D4" w:rsidRDefault="009F588C" w:rsidP="00E2644F">
            <w:pPr>
              <w:rPr>
                <w:b/>
                <w:bCs/>
                <w:i/>
                <w:iCs/>
              </w:rPr>
            </w:pPr>
          </w:p>
        </w:tc>
      </w:tr>
      <w:tr w:rsidR="009F588C" w14:paraId="5D698ED9" w14:textId="77777777" w:rsidTr="00E2644F">
        <w:tc>
          <w:tcPr>
            <w:tcW w:w="2302" w:type="dxa"/>
            <w:shd w:val="clear" w:color="auto" w:fill="FFFFFF" w:themeFill="background1"/>
          </w:tcPr>
          <w:p w14:paraId="219B2A70" w14:textId="77777777" w:rsidR="009F588C" w:rsidRPr="000170C4" w:rsidRDefault="009F588C" w:rsidP="00E2644F">
            <w:pPr>
              <w:jc w:val="center"/>
            </w:pPr>
            <w:r w:rsidRPr="000170C4">
              <w:t>Les formateurs</w:t>
            </w:r>
          </w:p>
          <w:p w14:paraId="58B7C13C" w14:textId="2DB68905" w:rsidR="009F588C" w:rsidRDefault="009F588C" w:rsidP="00E2644F">
            <w:pPr>
              <w:jc w:val="center"/>
              <w:rPr>
                <w:i/>
                <w:iCs/>
              </w:rPr>
            </w:pPr>
          </w:p>
          <w:p w14:paraId="4EB35DAE" w14:textId="521DC662" w:rsidR="00C4412E" w:rsidRDefault="00C4412E" w:rsidP="00E2644F">
            <w:pPr>
              <w:jc w:val="center"/>
              <w:rPr>
                <w:i/>
                <w:iCs/>
              </w:rPr>
            </w:pPr>
          </w:p>
          <w:p w14:paraId="5B508633" w14:textId="77777777" w:rsidR="00C4412E" w:rsidRDefault="00C4412E" w:rsidP="00E2644F">
            <w:pPr>
              <w:jc w:val="center"/>
              <w:rPr>
                <w:i/>
                <w:iCs/>
              </w:rPr>
            </w:pPr>
          </w:p>
          <w:p w14:paraId="1C7CFDA1" w14:textId="77777777" w:rsidR="009F588C" w:rsidRDefault="009F588C" w:rsidP="00E2644F">
            <w:pPr>
              <w:jc w:val="center"/>
              <w:rPr>
                <w:i/>
                <w:iCs/>
              </w:rPr>
            </w:pPr>
          </w:p>
          <w:p w14:paraId="021AD35F" w14:textId="77777777" w:rsidR="009F588C" w:rsidRPr="00A755DC" w:rsidRDefault="009F588C" w:rsidP="00E264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 le taux de réussite se situe en dessous de 50%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61F3A420" w14:textId="4C774C7D" w:rsidR="009A398C" w:rsidRPr="009A398C" w:rsidRDefault="009F588C" w:rsidP="009A398C">
            <w:pPr>
              <w:ind w:left="3"/>
              <w:rPr>
                <w:b/>
                <w:bCs/>
              </w:rPr>
            </w:pPr>
            <w:r w:rsidRPr="009A398C">
              <w:rPr>
                <w:b/>
                <w:bCs/>
              </w:rPr>
              <w:t>Si le résultat des évaluations des acquis est en dessous de 50%</w:t>
            </w:r>
            <w:r w:rsidR="00C4412E">
              <w:rPr>
                <w:b/>
                <w:bCs/>
              </w:rPr>
              <w:t> :</w:t>
            </w:r>
          </w:p>
          <w:p w14:paraId="2E8393B6" w14:textId="617BBE2F" w:rsidR="009A398C" w:rsidRDefault="009A398C" w:rsidP="009A398C">
            <w:pPr>
              <w:ind w:left="3"/>
            </w:pPr>
            <w:r>
              <w:t>- R</w:t>
            </w:r>
            <w:r>
              <w:t xml:space="preserve">empli le document « Les axes d’amélioration – Taux de </w:t>
            </w:r>
            <w:r w:rsidR="00C4412E">
              <w:t>réussite en dessous de 50%</w:t>
            </w:r>
            <w:r>
              <w:t xml:space="preserve"> » </w:t>
            </w:r>
            <w:r w:rsidRPr="009A398C">
              <w:rPr>
                <w:i/>
                <w:iCs/>
              </w:rPr>
              <w:t>(Annexe 2</w:t>
            </w:r>
            <w:r w:rsidR="00C4412E">
              <w:rPr>
                <w:i/>
                <w:iCs/>
              </w:rPr>
              <w:t>4</w:t>
            </w:r>
            <w:r w:rsidRPr="009A398C">
              <w:rPr>
                <w:i/>
                <w:iCs/>
              </w:rPr>
              <w:t>)</w:t>
            </w:r>
            <w:r>
              <w:t xml:space="preserve"> </w:t>
            </w:r>
          </w:p>
          <w:p w14:paraId="5A2B9ABC" w14:textId="7D0BE934" w:rsidR="009F588C" w:rsidRDefault="009A398C" w:rsidP="00E2644F">
            <w:pPr>
              <w:ind w:left="3"/>
            </w:pPr>
            <w:r>
              <w:t>- P</w:t>
            </w:r>
            <w:r w:rsidR="009F588C">
              <w:t>rend contact avec la coordinatrice pédagogique pour un entretien individuel et déterminer les champs d’améliorations possibles.</w:t>
            </w:r>
          </w:p>
          <w:p w14:paraId="55DBF31E" w14:textId="6EA1ECE6" w:rsidR="009F588C" w:rsidRDefault="009F588C" w:rsidP="00E2644F">
            <w:r>
              <w:t xml:space="preserve">- </w:t>
            </w:r>
            <w:r w:rsidR="009A398C">
              <w:t>Intègre le compte rendu</w:t>
            </w:r>
            <w:r>
              <w:t xml:space="preserve"> dans l’onglet « formation » de l’action dans le Formadmin.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67480F8" w14:textId="6369C096" w:rsidR="00C4412E" w:rsidRDefault="00C4412E" w:rsidP="00C4412E">
            <w:r>
              <w:t>- Annexe 2</w:t>
            </w:r>
            <w:r>
              <w:t>4</w:t>
            </w:r>
            <w:r>
              <w:t xml:space="preserve"> - Les axes d’amélioration – Taux de </w:t>
            </w:r>
            <w:r>
              <w:t>réussite en dessous de 50%</w:t>
            </w:r>
          </w:p>
          <w:p w14:paraId="3E846D28" w14:textId="77777777" w:rsidR="00C4412E" w:rsidRPr="009A398C" w:rsidRDefault="00C4412E" w:rsidP="00C4412E">
            <w:pPr>
              <w:rPr>
                <w:b/>
                <w:bCs/>
                <w:i/>
                <w:iCs/>
              </w:rPr>
            </w:pPr>
            <w:r w:rsidRPr="009A398C">
              <w:rPr>
                <w:b/>
                <w:bCs/>
                <w:i/>
                <w:iCs/>
              </w:rPr>
              <w:t>Yeswiki</w:t>
            </w:r>
          </w:p>
          <w:p w14:paraId="1388E98D" w14:textId="77777777" w:rsidR="00C4412E" w:rsidRDefault="00C4412E" w:rsidP="00E2644F"/>
          <w:p w14:paraId="720AA80D" w14:textId="311F2987" w:rsidR="009F588C" w:rsidRPr="000170C4" w:rsidRDefault="009F588C" w:rsidP="00E2644F">
            <w:r w:rsidRPr="000170C4">
              <w:t>- Comptes rendus d’entretien</w:t>
            </w:r>
          </w:p>
          <w:p w14:paraId="1DDDF8FB" w14:textId="77777777" w:rsidR="009F588C" w:rsidRDefault="009F588C" w:rsidP="00E264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Winscop/ENDI</w:t>
            </w:r>
          </w:p>
          <w:p w14:paraId="67A56B34" w14:textId="77777777" w:rsidR="009F588C" w:rsidRDefault="009F588C" w:rsidP="00E2644F">
            <w:pPr>
              <w:rPr>
                <w:b/>
                <w:bCs/>
                <w:i/>
                <w:iCs/>
              </w:rPr>
            </w:pPr>
          </w:p>
          <w:p w14:paraId="500EA8AB" w14:textId="77777777" w:rsidR="009F588C" w:rsidRDefault="009F588C" w:rsidP="00E2644F">
            <w:r>
              <w:t xml:space="preserve">- Onglet « Formation » </w:t>
            </w:r>
            <w:r>
              <w:rPr>
                <w:b/>
                <w:bCs/>
                <w:i/>
                <w:iCs/>
              </w:rPr>
              <w:t>Formadmin</w:t>
            </w:r>
          </w:p>
        </w:tc>
      </w:tr>
      <w:tr w:rsidR="00963167" w14:paraId="62282F9F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1E9474BF" w14:textId="77777777" w:rsidR="00963167" w:rsidRPr="000170C4" w:rsidRDefault="000170C4" w:rsidP="00662687">
            <w:pPr>
              <w:jc w:val="center"/>
            </w:pPr>
            <w:r w:rsidRPr="000170C4">
              <w:t>Les formateurs</w:t>
            </w:r>
          </w:p>
          <w:p w14:paraId="46EB474A" w14:textId="3B39423F" w:rsidR="000170C4" w:rsidRDefault="000170C4" w:rsidP="00662687">
            <w:pPr>
              <w:jc w:val="center"/>
              <w:rPr>
                <w:i/>
                <w:iCs/>
              </w:rPr>
            </w:pPr>
          </w:p>
          <w:p w14:paraId="1EAF3E0F" w14:textId="77777777" w:rsidR="00C4412E" w:rsidRDefault="00C4412E" w:rsidP="00662687">
            <w:pPr>
              <w:jc w:val="center"/>
              <w:rPr>
                <w:i/>
                <w:iCs/>
              </w:rPr>
            </w:pPr>
          </w:p>
          <w:p w14:paraId="3D868B0F" w14:textId="749A79B6" w:rsidR="000170C4" w:rsidRPr="00662687" w:rsidRDefault="000170C4" w:rsidP="0066268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 l’issue de chaque session de formation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294E773D" w14:textId="6C4F3970" w:rsidR="00662687" w:rsidRDefault="000170C4" w:rsidP="00CD1A8C">
            <w:r>
              <w:lastRenderedPageBreak/>
              <w:t>- Envoient un questionnaire de satisfaction aux bénéficiaires de l’action/au client/aux formateurs dans les 8 jours après l’action</w:t>
            </w:r>
          </w:p>
          <w:p w14:paraId="51E08F69" w14:textId="77777777" w:rsidR="000170C4" w:rsidRDefault="000170C4" w:rsidP="00CD1A8C">
            <w:r>
              <w:lastRenderedPageBreak/>
              <w:t xml:space="preserve">- </w:t>
            </w:r>
            <w:r>
              <w:t xml:space="preserve">Envoient un questionnaire de satisfaction aux bénéficiaires de l’action/au client/aux formateurs dans les </w:t>
            </w:r>
            <w:r>
              <w:t>3 à 6 mois</w:t>
            </w:r>
            <w:r>
              <w:t xml:space="preserve"> après l’action</w:t>
            </w:r>
          </w:p>
          <w:p w14:paraId="6D918FAB" w14:textId="52F7F7E5" w:rsidR="000170C4" w:rsidRDefault="000170C4" w:rsidP="00CD1A8C">
            <w:r>
              <w:t xml:space="preserve">- Recueillent les observations des parties prenantes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4D5C85F" w14:textId="3571A96F" w:rsidR="000170C4" w:rsidRDefault="000170C4" w:rsidP="000170C4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- Onglet « Session -Evaluation »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04418F6E" w14:textId="72C6A733" w:rsidR="000170C4" w:rsidRPr="000170C4" w:rsidRDefault="000170C4" w:rsidP="000170C4">
            <w:pPr>
              <w:rPr>
                <w:b/>
                <w:bCs/>
                <w:i/>
                <w:iCs/>
              </w:rPr>
            </w:pPr>
          </w:p>
        </w:tc>
      </w:tr>
      <w:tr w:rsidR="00963167" w14:paraId="37EE1DB6" w14:textId="77777777" w:rsidTr="00135322">
        <w:tc>
          <w:tcPr>
            <w:tcW w:w="2302" w:type="dxa"/>
            <w:shd w:val="clear" w:color="auto" w:fill="FFFFFF" w:themeFill="background1"/>
          </w:tcPr>
          <w:p w14:paraId="11C25632" w14:textId="77777777" w:rsidR="000170C4" w:rsidRPr="000170C4" w:rsidRDefault="000170C4" w:rsidP="000170C4">
            <w:pPr>
              <w:jc w:val="center"/>
            </w:pPr>
            <w:r w:rsidRPr="000170C4">
              <w:lastRenderedPageBreak/>
              <w:t>Les formateurs</w:t>
            </w:r>
          </w:p>
          <w:p w14:paraId="67717675" w14:textId="43EC90C1" w:rsidR="000170C4" w:rsidRDefault="000170C4" w:rsidP="000170C4">
            <w:pPr>
              <w:jc w:val="center"/>
              <w:rPr>
                <w:i/>
                <w:iCs/>
              </w:rPr>
            </w:pPr>
          </w:p>
          <w:p w14:paraId="657A04A4" w14:textId="15110131" w:rsidR="00C4412E" w:rsidRDefault="00C4412E" w:rsidP="000170C4">
            <w:pPr>
              <w:jc w:val="center"/>
              <w:rPr>
                <w:i/>
                <w:iCs/>
              </w:rPr>
            </w:pPr>
          </w:p>
          <w:p w14:paraId="486760B5" w14:textId="77777777" w:rsidR="00C4412E" w:rsidRDefault="00C4412E" w:rsidP="000170C4">
            <w:pPr>
              <w:jc w:val="center"/>
              <w:rPr>
                <w:i/>
                <w:iCs/>
              </w:rPr>
            </w:pPr>
          </w:p>
          <w:p w14:paraId="461A538C" w14:textId="77777777" w:rsidR="009F588C" w:rsidRDefault="009F588C" w:rsidP="000170C4">
            <w:pPr>
              <w:jc w:val="center"/>
              <w:rPr>
                <w:i/>
                <w:iCs/>
              </w:rPr>
            </w:pPr>
          </w:p>
          <w:p w14:paraId="08EADE19" w14:textId="6D0AD287" w:rsidR="00135322" w:rsidRPr="00CD1A8C" w:rsidRDefault="000170C4" w:rsidP="000170C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 le taux de satisfaction se situe en dessous de 3/5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049B115E" w14:textId="67D7519C" w:rsidR="009A398C" w:rsidRPr="009A398C" w:rsidRDefault="009A398C" w:rsidP="009A398C">
            <w:pPr>
              <w:ind w:left="3"/>
              <w:rPr>
                <w:b/>
                <w:bCs/>
              </w:rPr>
            </w:pPr>
            <w:r w:rsidRPr="009A398C">
              <w:rPr>
                <w:b/>
                <w:bCs/>
              </w:rPr>
              <w:t xml:space="preserve">Si le </w:t>
            </w:r>
            <w:r>
              <w:rPr>
                <w:b/>
                <w:bCs/>
              </w:rPr>
              <w:t xml:space="preserve">taux de satisfaction se situe en dessous de 3/5 : </w:t>
            </w:r>
          </w:p>
          <w:p w14:paraId="4BF603A9" w14:textId="77777777" w:rsidR="009A398C" w:rsidRDefault="009A398C" w:rsidP="009A398C">
            <w:pPr>
              <w:ind w:left="3"/>
            </w:pPr>
            <w:r>
              <w:t xml:space="preserve">- Rempli le document « Les axes d’amélioration – Taux de satisfaction en dessous de 3/5 » </w:t>
            </w:r>
            <w:r w:rsidRPr="009A398C">
              <w:rPr>
                <w:i/>
                <w:iCs/>
              </w:rPr>
              <w:t>(Annexe 23)</w:t>
            </w:r>
            <w:r>
              <w:t xml:space="preserve"> </w:t>
            </w:r>
          </w:p>
          <w:p w14:paraId="37F7534C" w14:textId="77777777" w:rsidR="009A398C" w:rsidRDefault="009A398C" w:rsidP="009A398C">
            <w:pPr>
              <w:ind w:left="3"/>
            </w:pPr>
            <w:r>
              <w:t>- Prend contact avec la coordinatrice pédagogique pour un entretien individuel et déterminer les champs d’améliorations possibles.</w:t>
            </w:r>
          </w:p>
          <w:p w14:paraId="35570F45" w14:textId="40F5EA87" w:rsidR="000170C4" w:rsidRDefault="009A398C" w:rsidP="009A398C">
            <w:pPr>
              <w:ind w:left="3"/>
            </w:pPr>
            <w:r>
              <w:t>- Intègre le compte rendu dans l’onglet « formation » de l’action dans le Formadmin</w:t>
            </w:r>
            <w:r w:rsidR="009F588C">
              <w:t xml:space="preserve">.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31D90CD" w14:textId="7BE7B143" w:rsidR="009A398C" w:rsidRDefault="009A398C" w:rsidP="000170C4">
            <w:r>
              <w:t xml:space="preserve">- Annexe 23 - </w:t>
            </w:r>
            <w:r>
              <w:t>Les axes d’amélioration – Taux de satisfaction en dessous de 3/5</w:t>
            </w:r>
          </w:p>
          <w:p w14:paraId="02886209" w14:textId="2532984C" w:rsidR="009A398C" w:rsidRPr="009A398C" w:rsidRDefault="009A398C" w:rsidP="000170C4">
            <w:pPr>
              <w:rPr>
                <w:b/>
                <w:bCs/>
                <w:i/>
                <w:iCs/>
              </w:rPr>
            </w:pPr>
            <w:r w:rsidRPr="009A398C">
              <w:rPr>
                <w:b/>
                <w:bCs/>
                <w:i/>
                <w:iCs/>
              </w:rPr>
              <w:t>Yeswiki</w:t>
            </w:r>
          </w:p>
          <w:p w14:paraId="4A094EFB" w14:textId="6D4AA15E" w:rsidR="000170C4" w:rsidRPr="000170C4" w:rsidRDefault="000170C4" w:rsidP="000170C4">
            <w:r w:rsidRPr="000170C4">
              <w:t>- Comptes rendus d’entretien</w:t>
            </w:r>
          </w:p>
          <w:p w14:paraId="1531529E" w14:textId="77777777" w:rsidR="007B1CB5" w:rsidRDefault="000170C4" w:rsidP="000170C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Winscop/ENDI</w:t>
            </w:r>
          </w:p>
          <w:p w14:paraId="1B7AE76F" w14:textId="77777777" w:rsidR="009F588C" w:rsidRDefault="009F588C" w:rsidP="000170C4">
            <w:pPr>
              <w:rPr>
                <w:b/>
                <w:bCs/>
                <w:i/>
                <w:iCs/>
              </w:rPr>
            </w:pPr>
          </w:p>
          <w:p w14:paraId="67F187A8" w14:textId="1DA2511D" w:rsidR="009F588C" w:rsidRPr="008E6BC0" w:rsidRDefault="009F588C" w:rsidP="000170C4">
            <w:pPr>
              <w:rPr>
                <w:b/>
                <w:bCs/>
                <w:i/>
                <w:iCs/>
              </w:rPr>
            </w:pPr>
            <w:r>
              <w:t>- Onglet « </w:t>
            </w:r>
            <w:r>
              <w:t>Formation</w:t>
            </w:r>
            <w:r>
              <w:t xml:space="preserve"> » </w:t>
            </w:r>
            <w:r>
              <w:rPr>
                <w:b/>
                <w:bCs/>
                <w:i/>
                <w:iCs/>
              </w:rPr>
              <w:t>Formadmin</w:t>
            </w:r>
          </w:p>
        </w:tc>
      </w:tr>
      <w:tr w:rsidR="00135322" w14:paraId="410DDD66" w14:textId="77777777" w:rsidTr="009254A9">
        <w:tc>
          <w:tcPr>
            <w:tcW w:w="2302" w:type="dxa"/>
          </w:tcPr>
          <w:p w14:paraId="33DBDBBA" w14:textId="77777777" w:rsidR="00135322" w:rsidRDefault="009F588C" w:rsidP="009F588C">
            <w:pPr>
              <w:jc w:val="center"/>
            </w:pPr>
            <w:r>
              <w:t>La coordinatrice pédagogique</w:t>
            </w:r>
          </w:p>
          <w:p w14:paraId="72668D68" w14:textId="51A512AC" w:rsidR="009F588C" w:rsidRDefault="009F588C" w:rsidP="005C0372"/>
          <w:p w14:paraId="44CA3D81" w14:textId="1DA662B8" w:rsidR="00C4412E" w:rsidRDefault="00C4412E" w:rsidP="005C0372"/>
          <w:p w14:paraId="1325F30E" w14:textId="31EA1B21" w:rsidR="00C4412E" w:rsidRDefault="00C4412E" w:rsidP="005C0372"/>
          <w:p w14:paraId="7D1F9FEB" w14:textId="77777777" w:rsidR="00C4412E" w:rsidRDefault="00C4412E" w:rsidP="005C0372"/>
          <w:p w14:paraId="764A8163" w14:textId="57B4E420" w:rsidR="009F588C" w:rsidRDefault="009F588C" w:rsidP="009F588C">
            <w:pPr>
              <w:jc w:val="center"/>
            </w:pPr>
            <w:r>
              <w:rPr>
                <w:i/>
                <w:iCs/>
              </w:rPr>
              <w:t>Si le taux de réussite se situe en dessous de 50%</w:t>
            </w:r>
            <w:r>
              <w:rPr>
                <w:i/>
                <w:iCs/>
              </w:rPr>
              <w:t xml:space="preserve"> ou </w:t>
            </w:r>
            <w:r>
              <w:rPr>
                <w:i/>
                <w:iCs/>
              </w:rPr>
              <w:t>le taux de satisfaction</w:t>
            </w:r>
            <w:r>
              <w:rPr>
                <w:i/>
                <w:iCs/>
              </w:rPr>
              <w:t xml:space="preserve"> d’une action</w:t>
            </w:r>
            <w:r>
              <w:rPr>
                <w:i/>
                <w:iCs/>
              </w:rPr>
              <w:t xml:space="preserve"> se situe en dessous de 3/5</w:t>
            </w:r>
          </w:p>
        </w:tc>
        <w:tc>
          <w:tcPr>
            <w:tcW w:w="5637" w:type="dxa"/>
            <w:gridSpan w:val="3"/>
          </w:tcPr>
          <w:p w14:paraId="438B09E0" w14:textId="379F2B6D" w:rsidR="00135322" w:rsidRDefault="009F588C" w:rsidP="005C0372">
            <w:r>
              <w:t xml:space="preserve">- </w:t>
            </w:r>
            <w:r w:rsidR="00C4412E">
              <w:t xml:space="preserve">Assure l’accompagnement du formateur pour déterminer ensemble les axes d’améliorations de l’action. </w:t>
            </w:r>
          </w:p>
        </w:tc>
        <w:tc>
          <w:tcPr>
            <w:tcW w:w="2268" w:type="dxa"/>
            <w:gridSpan w:val="2"/>
          </w:tcPr>
          <w:p w14:paraId="0BBE49CE" w14:textId="77777777" w:rsidR="00C4412E" w:rsidRDefault="00C4412E" w:rsidP="00C4412E">
            <w:r>
              <w:t>- Annexe 23 - Les axes d’amélioration – Taux de satisfaction en dessous de 3/5</w:t>
            </w:r>
          </w:p>
          <w:p w14:paraId="1E221A3C" w14:textId="2CC1A718" w:rsidR="00C4412E" w:rsidRDefault="00C4412E" w:rsidP="00C4412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1C340A14" w14:textId="77777777" w:rsidR="00C4412E" w:rsidRDefault="00C4412E" w:rsidP="00C4412E">
            <w:r>
              <w:t>- Annexe 24 - Les axes d’amélioration – Taux de réussite en dessous de 50%</w:t>
            </w:r>
          </w:p>
          <w:p w14:paraId="5B17FEF9" w14:textId="4DBFC994" w:rsidR="00C4412E" w:rsidRPr="009A398C" w:rsidRDefault="00C4412E" w:rsidP="00C4412E">
            <w:pPr>
              <w:rPr>
                <w:b/>
                <w:bCs/>
                <w:i/>
                <w:iCs/>
              </w:rPr>
            </w:pPr>
            <w:r w:rsidRPr="009A398C">
              <w:rPr>
                <w:b/>
                <w:bCs/>
                <w:i/>
                <w:iCs/>
              </w:rPr>
              <w:t>Yeswiki</w:t>
            </w:r>
          </w:p>
          <w:p w14:paraId="1D5544B1" w14:textId="77777777" w:rsidR="00C4412E" w:rsidRPr="000170C4" w:rsidRDefault="00C4412E" w:rsidP="00C4412E">
            <w:r w:rsidRPr="000170C4">
              <w:t>- Comptes rendus d’entretien</w:t>
            </w:r>
          </w:p>
          <w:p w14:paraId="6B390C6B" w14:textId="77777777" w:rsidR="00C4412E" w:rsidRDefault="00C4412E" w:rsidP="00C4412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Winscop/ENDI</w:t>
            </w:r>
          </w:p>
          <w:p w14:paraId="48069EFB" w14:textId="77777777" w:rsidR="00135322" w:rsidRDefault="00135322" w:rsidP="005C0372"/>
        </w:tc>
      </w:tr>
    </w:tbl>
    <w:p w14:paraId="7B27C4BF" w14:textId="77777777" w:rsidR="00974DB8" w:rsidRPr="00565E4C" w:rsidRDefault="00974DB8" w:rsidP="005C0372"/>
    <w:sectPr w:rsidR="00974DB8" w:rsidRPr="00565E4C" w:rsidSect="00EA6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BB75" w14:textId="77777777" w:rsidR="00270537" w:rsidRDefault="00270537" w:rsidP="006522C1">
      <w:r>
        <w:separator/>
      </w:r>
    </w:p>
  </w:endnote>
  <w:endnote w:type="continuationSeparator" w:id="0">
    <w:p w14:paraId="26956852" w14:textId="77777777" w:rsidR="00270537" w:rsidRDefault="00270537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4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EDC714" w14:textId="7EA44370" w:rsidR="00EA6A46" w:rsidRDefault="00EA6A4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53F218" w14:textId="5A127996" w:rsidR="00EB5045" w:rsidRDefault="000170C4">
    <w:pPr>
      <w:pStyle w:val="Pieddepage"/>
    </w:pPr>
    <w:r>
      <w:t>P.11 Améliorer la qualité de sa formation V.1 – 10.06.2021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74C8" w14:textId="77777777" w:rsidR="00270537" w:rsidRDefault="00270537" w:rsidP="006522C1">
      <w:r>
        <w:separator/>
      </w:r>
    </w:p>
  </w:footnote>
  <w:footnote w:type="continuationSeparator" w:id="0">
    <w:p w14:paraId="16319307" w14:textId="77777777" w:rsidR="00270537" w:rsidRDefault="00270537" w:rsidP="0065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24320"/>
    <w:multiLevelType w:val="hybridMultilevel"/>
    <w:tmpl w:val="2F2AADCC"/>
    <w:lvl w:ilvl="0" w:tplc="304C4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27415"/>
    <w:multiLevelType w:val="hybridMultilevel"/>
    <w:tmpl w:val="A3EE612A"/>
    <w:lvl w:ilvl="0" w:tplc="3836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170C4"/>
    <w:rsid w:val="000258EE"/>
    <w:rsid w:val="000432FE"/>
    <w:rsid w:val="000441FC"/>
    <w:rsid w:val="00071CC7"/>
    <w:rsid w:val="00093DEB"/>
    <w:rsid w:val="000966E1"/>
    <w:rsid w:val="00097776"/>
    <w:rsid w:val="000A5058"/>
    <w:rsid w:val="000B6181"/>
    <w:rsid w:val="000B7253"/>
    <w:rsid w:val="000C6C2C"/>
    <w:rsid w:val="000E07FB"/>
    <w:rsid w:val="000E32BA"/>
    <w:rsid w:val="000E4803"/>
    <w:rsid w:val="00104CDA"/>
    <w:rsid w:val="0011771A"/>
    <w:rsid w:val="00121391"/>
    <w:rsid w:val="00123E89"/>
    <w:rsid w:val="00135322"/>
    <w:rsid w:val="0014245B"/>
    <w:rsid w:val="00155CE2"/>
    <w:rsid w:val="00172461"/>
    <w:rsid w:val="001A66F0"/>
    <w:rsid w:val="001B3ABF"/>
    <w:rsid w:val="001B3F29"/>
    <w:rsid w:val="001D0BE8"/>
    <w:rsid w:val="001E1D38"/>
    <w:rsid w:val="001F163C"/>
    <w:rsid w:val="001F2ABA"/>
    <w:rsid w:val="001F4823"/>
    <w:rsid w:val="001F72D4"/>
    <w:rsid w:val="00221F57"/>
    <w:rsid w:val="00230965"/>
    <w:rsid w:val="00235A12"/>
    <w:rsid w:val="00251D3D"/>
    <w:rsid w:val="00255054"/>
    <w:rsid w:val="00270537"/>
    <w:rsid w:val="002900E8"/>
    <w:rsid w:val="002D4F8D"/>
    <w:rsid w:val="002E2518"/>
    <w:rsid w:val="002E39AD"/>
    <w:rsid w:val="00336F45"/>
    <w:rsid w:val="003410FF"/>
    <w:rsid w:val="00353780"/>
    <w:rsid w:val="00383DD0"/>
    <w:rsid w:val="003A0E0C"/>
    <w:rsid w:val="003A3FF8"/>
    <w:rsid w:val="003B2AA5"/>
    <w:rsid w:val="003C181D"/>
    <w:rsid w:val="003C2FBA"/>
    <w:rsid w:val="003C4C75"/>
    <w:rsid w:val="003E01EA"/>
    <w:rsid w:val="003E3D1F"/>
    <w:rsid w:val="003E5576"/>
    <w:rsid w:val="004250DE"/>
    <w:rsid w:val="004548F6"/>
    <w:rsid w:val="004B197D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7B56"/>
    <w:rsid w:val="005557D7"/>
    <w:rsid w:val="0056003D"/>
    <w:rsid w:val="00565E4C"/>
    <w:rsid w:val="00570271"/>
    <w:rsid w:val="005801BB"/>
    <w:rsid w:val="00580B87"/>
    <w:rsid w:val="00587B9E"/>
    <w:rsid w:val="005944BA"/>
    <w:rsid w:val="005966B9"/>
    <w:rsid w:val="005A1EDF"/>
    <w:rsid w:val="005B2335"/>
    <w:rsid w:val="005C0372"/>
    <w:rsid w:val="005C5FE1"/>
    <w:rsid w:val="006132E8"/>
    <w:rsid w:val="00615714"/>
    <w:rsid w:val="0061781F"/>
    <w:rsid w:val="0063331D"/>
    <w:rsid w:val="006522C1"/>
    <w:rsid w:val="006560B1"/>
    <w:rsid w:val="00662687"/>
    <w:rsid w:val="00685148"/>
    <w:rsid w:val="00697C21"/>
    <w:rsid w:val="006A537A"/>
    <w:rsid w:val="006D3C24"/>
    <w:rsid w:val="006E4153"/>
    <w:rsid w:val="006F40C6"/>
    <w:rsid w:val="00716F6B"/>
    <w:rsid w:val="007305A8"/>
    <w:rsid w:val="007365A4"/>
    <w:rsid w:val="007458A7"/>
    <w:rsid w:val="0076125F"/>
    <w:rsid w:val="00763E09"/>
    <w:rsid w:val="00767D65"/>
    <w:rsid w:val="0078161D"/>
    <w:rsid w:val="007975F4"/>
    <w:rsid w:val="007A487A"/>
    <w:rsid w:val="007A628E"/>
    <w:rsid w:val="007B1CB5"/>
    <w:rsid w:val="007D1CC8"/>
    <w:rsid w:val="00806E32"/>
    <w:rsid w:val="00823809"/>
    <w:rsid w:val="008259B7"/>
    <w:rsid w:val="00830126"/>
    <w:rsid w:val="0083339D"/>
    <w:rsid w:val="00855BAD"/>
    <w:rsid w:val="00873FC3"/>
    <w:rsid w:val="00880E88"/>
    <w:rsid w:val="008844A0"/>
    <w:rsid w:val="008A57CE"/>
    <w:rsid w:val="008A5D8C"/>
    <w:rsid w:val="008D214C"/>
    <w:rsid w:val="008E2A2E"/>
    <w:rsid w:val="008E6BC0"/>
    <w:rsid w:val="008F0EB9"/>
    <w:rsid w:val="00917745"/>
    <w:rsid w:val="00917F5A"/>
    <w:rsid w:val="00943250"/>
    <w:rsid w:val="009554D4"/>
    <w:rsid w:val="00956D77"/>
    <w:rsid w:val="00963167"/>
    <w:rsid w:val="00971030"/>
    <w:rsid w:val="00974DB8"/>
    <w:rsid w:val="00985872"/>
    <w:rsid w:val="00990B2E"/>
    <w:rsid w:val="009A145D"/>
    <w:rsid w:val="009A398C"/>
    <w:rsid w:val="009A4AE1"/>
    <w:rsid w:val="009A763E"/>
    <w:rsid w:val="009C3D3D"/>
    <w:rsid w:val="009C6ABA"/>
    <w:rsid w:val="009E2E8E"/>
    <w:rsid w:val="009E530B"/>
    <w:rsid w:val="009F04ED"/>
    <w:rsid w:val="009F1942"/>
    <w:rsid w:val="009F588C"/>
    <w:rsid w:val="00A30A9A"/>
    <w:rsid w:val="00A3191E"/>
    <w:rsid w:val="00A34ADC"/>
    <w:rsid w:val="00A45335"/>
    <w:rsid w:val="00A53E41"/>
    <w:rsid w:val="00A57EE2"/>
    <w:rsid w:val="00A67EDF"/>
    <w:rsid w:val="00A755DC"/>
    <w:rsid w:val="00A76F1B"/>
    <w:rsid w:val="00A84EA0"/>
    <w:rsid w:val="00AA3E41"/>
    <w:rsid w:val="00AA652C"/>
    <w:rsid w:val="00AB22CA"/>
    <w:rsid w:val="00AB5DDF"/>
    <w:rsid w:val="00AC5BA2"/>
    <w:rsid w:val="00AC7FA7"/>
    <w:rsid w:val="00AF163E"/>
    <w:rsid w:val="00AF76A0"/>
    <w:rsid w:val="00B009A2"/>
    <w:rsid w:val="00B07AC9"/>
    <w:rsid w:val="00B1000C"/>
    <w:rsid w:val="00B32F2D"/>
    <w:rsid w:val="00B56FCA"/>
    <w:rsid w:val="00B711A4"/>
    <w:rsid w:val="00B72AD9"/>
    <w:rsid w:val="00B73BAB"/>
    <w:rsid w:val="00BB0F45"/>
    <w:rsid w:val="00BB4716"/>
    <w:rsid w:val="00BB7DCB"/>
    <w:rsid w:val="00BC0198"/>
    <w:rsid w:val="00BC1138"/>
    <w:rsid w:val="00BC5C69"/>
    <w:rsid w:val="00BC710F"/>
    <w:rsid w:val="00BD77DF"/>
    <w:rsid w:val="00BF06C9"/>
    <w:rsid w:val="00C25695"/>
    <w:rsid w:val="00C27FB4"/>
    <w:rsid w:val="00C41540"/>
    <w:rsid w:val="00C4412E"/>
    <w:rsid w:val="00C50779"/>
    <w:rsid w:val="00C80681"/>
    <w:rsid w:val="00CB0EC2"/>
    <w:rsid w:val="00CB675E"/>
    <w:rsid w:val="00CC3B26"/>
    <w:rsid w:val="00CD1A8C"/>
    <w:rsid w:val="00CD1CB7"/>
    <w:rsid w:val="00D17A45"/>
    <w:rsid w:val="00D210B3"/>
    <w:rsid w:val="00D30D9B"/>
    <w:rsid w:val="00D604D1"/>
    <w:rsid w:val="00D7564A"/>
    <w:rsid w:val="00D8609F"/>
    <w:rsid w:val="00D87B03"/>
    <w:rsid w:val="00DB1881"/>
    <w:rsid w:val="00DB2065"/>
    <w:rsid w:val="00DE15B8"/>
    <w:rsid w:val="00DE314F"/>
    <w:rsid w:val="00DE3CBD"/>
    <w:rsid w:val="00DE45C5"/>
    <w:rsid w:val="00DF65C3"/>
    <w:rsid w:val="00DF765C"/>
    <w:rsid w:val="00E06D87"/>
    <w:rsid w:val="00E2170D"/>
    <w:rsid w:val="00E2392B"/>
    <w:rsid w:val="00E36356"/>
    <w:rsid w:val="00E37995"/>
    <w:rsid w:val="00E435B7"/>
    <w:rsid w:val="00E45F2B"/>
    <w:rsid w:val="00E65137"/>
    <w:rsid w:val="00E73603"/>
    <w:rsid w:val="00E85D5E"/>
    <w:rsid w:val="00E913BC"/>
    <w:rsid w:val="00E9474A"/>
    <w:rsid w:val="00EA6A46"/>
    <w:rsid w:val="00EB0C7E"/>
    <w:rsid w:val="00EB5045"/>
    <w:rsid w:val="00ED64E4"/>
    <w:rsid w:val="00EF5D2E"/>
    <w:rsid w:val="00F009D1"/>
    <w:rsid w:val="00F03D9D"/>
    <w:rsid w:val="00F17393"/>
    <w:rsid w:val="00F33840"/>
    <w:rsid w:val="00F35EA6"/>
    <w:rsid w:val="00F4004F"/>
    <w:rsid w:val="00F67B9E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5</cp:revision>
  <cp:lastPrinted>2019-02-23T15:17:00Z</cp:lastPrinted>
  <dcterms:created xsi:type="dcterms:W3CDTF">2021-06-10T14:21:00Z</dcterms:created>
  <dcterms:modified xsi:type="dcterms:W3CDTF">2021-06-10T15:04:00Z</dcterms:modified>
</cp:coreProperties>
</file>