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7" w:type="dxa"/>
        <w:tblInd w:w="-289" w:type="dxa"/>
        <w:tblBorders>
          <w:top w:val="single" w:sz="8" w:space="0" w:color="344B95"/>
          <w:left w:val="single" w:sz="8" w:space="0" w:color="344B95"/>
          <w:bottom w:val="single" w:sz="8" w:space="0" w:color="344B95"/>
          <w:right w:val="single" w:sz="8" w:space="0" w:color="344B95"/>
          <w:insideH w:val="single" w:sz="8" w:space="0" w:color="344B95"/>
          <w:insideV w:val="single" w:sz="8" w:space="0" w:color="344B95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3085"/>
        <w:gridCol w:w="1843"/>
        <w:gridCol w:w="709"/>
        <w:gridCol w:w="1134"/>
        <w:gridCol w:w="1134"/>
      </w:tblGrid>
      <w:tr w:rsidR="000E4803" w14:paraId="469D08BB" w14:textId="77777777" w:rsidTr="00135322">
        <w:trPr>
          <w:trHeight w:val="288"/>
        </w:trPr>
        <w:tc>
          <w:tcPr>
            <w:tcW w:w="2302" w:type="dxa"/>
            <w:vMerge w:val="restart"/>
            <w:tcBorders>
              <w:top w:val="single" w:sz="18" w:space="0" w:color="344B95"/>
              <w:left w:val="single" w:sz="18" w:space="0" w:color="344B95"/>
              <w:bottom w:val="single" w:sz="18" w:space="0" w:color="344B95"/>
            </w:tcBorders>
            <w:shd w:val="clear" w:color="auto" w:fill="344B95"/>
            <w:vAlign w:val="center"/>
          </w:tcPr>
          <w:p w14:paraId="2BE71813" w14:textId="6BEBCD04" w:rsidR="002E39AD" w:rsidRPr="00D604D1" w:rsidRDefault="002E39AD" w:rsidP="00D604D1">
            <w:pPr>
              <w:pStyle w:val="Titre1"/>
              <w:spacing w:before="120" w:after="120"/>
              <w:jc w:val="center"/>
              <w:outlineLvl w:val="0"/>
              <w:rPr>
                <w:u w:val="none"/>
              </w:rPr>
            </w:pPr>
            <w:r w:rsidRPr="00D604D1">
              <w:rPr>
                <w:color w:val="FFFFFF" w:themeColor="background1"/>
                <w:u w:val="none"/>
              </w:rPr>
              <w:t>Procédure</w:t>
            </w:r>
            <w:r w:rsidR="00104CDA">
              <w:rPr>
                <w:color w:val="FFFFFF" w:themeColor="background1"/>
                <w:u w:val="none"/>
              </w:rPr>
              <w:t xml:space="preserve"> </w:t>
            </w:r>
            <w:r w:rsidR="009A763E">
              <w:rPr>
                <w:color w:val="FFFFFF" w:themeColor="background1"/>
                <w:u w:val="none"/>
              </w:rPr>
              <w:t>n°</w:t>
            </w:r>
            <w:r w:rsidR="00E97CF9">
              <w:rPr>
                <w:color w:val="FFFFFF" w:themeColor="background1"/>
                <w:u w:val="none"/>
              </w:rPr>
              <w:t>7</w:t>
            </w:r>
          </w:p>
        </w:tc>
        <w:tc>
          <w:tcPr>
            <w:tcW w:w="5637" w:type="dxa"/>
            <w:gridSpan w:val="3"/>
            <w:vMerge w:val="restart"/>
            <w:tcBorders>
              <w:top w:val="single" w:sz="18" w:space="0" w:color="344B95"/>
              <w:bottom w:val="single" w:sz="18" w:space="0" w:color="344B95"/>
            </w:tcBorders>
            <w:shd w:val="clear" w:color="auto" w:fill="D4DBF0"/>
            <w:vAlign w:val="center"/>
          </w:tcPr>
          <w:p w14:paraId="1217F3BF" w14:textId="419CA0E7" w:rsidR="002E39AD" w:rsidRPr="000E4803" w:rsidRDefault="00E97CF9" w:rsidP="000E4803">
            <w:pPr>
              <w:pStyle w:val="Titre"/>
              <w:rPr>
                <w:i w:val="0"/>
                <w:iCs/>
                <w:color w:val="344B95"/>
                <w:u w:val="none"/>
              </w:rPr>
            </w:pPr>
            <w:r>
              <w:rPr>
                <w:i w:val="0"/>
                <w:iCs/>
                <w:color w:val="344B95"/>
                <w:u w:val="none"/>
              </w:rPr>
              <w:t>Mettre les moyens techniques d’Odyssée Création à disposition des formations</w:t>
            </w:r>
          </w:p>
        </w:tc>
        <w:tc>
          <w:tcPr>
            <w:tcW w:w="1134" w:type="dxa"/>
            <w:tcBorders>
              <w:top w:val="single" w:sz="18" w:space="0" w:color="344B95"/>
              <w:bottom w:val="single" w:sz="8" w:space="0" w:color="344B95"/>
            </w:tcBorders>
            <w:shd w:val="clear" w:color="auto" w:fill="auto"/>
            <w:vAlign w:val="center"/>
          </w:tcPr>
          <w:p w14:paraId="141C9758" w14:textId="608AFA49" w:rsidR="002E39AD" w:rsidRPr="000E4803" w:rsidRDefault="002E39AD" w:rsidP="00D604D1">
            <w:pPr>
              <w:jc w:val="center"/>
              <w:rPr>
                <w:sz w:val="20"/>
                <w:szCs w:val="20"/>
              </w:rPr>
            </w:pPr>
            <w:r w:rsidRPr="000E4803">
              <w:rPr>
                <w:sz w:val="20"/>
                <w:szCs w:val="20"/>
              </w:rPr>
              <w:t>Date</w:t>
            </w:r>
          </w:p>
        </w:tc>
        <w:tc>
          <w:tcPr>
            <w:tcW w:w="1134" w:type="dxa"/>
            <w:tcBorders>
              <w:top w:val="single" w:sz="18" w:space="0" w:color="344B95"/>
              <w:bottom w:val="single" w:sz="8" w:space="0" w:color="344B95"/>
              <w:right w:val="single" w:sz="18" w:space="0" w:color="344B95"/>
            </w:tcBorders>
            <w:shd w:val="clear" w:color="auto" w:fill="auto"/>
            <w:vAlign w:val="center"/>
          </w:tcPr>
          <w:p w14:paraId="3AF43B8B" w14:textId="4CD6BC0E" w:rsidR="002E39AD" w:rsidRPr="000E4803" w:rsidRDefault="0086672C" w:rsidP="00D60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97CF9">
              <w:rPr>
                <w:sz w:val="20"/>
                <w:szCs w:val="20"/>
              </w:rPr>
              <w:t>.06.2021</w:t>
            </w:r>
          </w:p>
        </w:tc>
      </w:tr>
      <w:tr w:rsidR="000E4803" w14:paraId="4102BE26" w14:textId="77777777" w:rsidTr="00135322">
        <w:trPr>
          <w:trHeight w:val="288"/>
        </w:trPr>
        <w:tc>
          <w:tcPr>
            <w:tcW w:w="2302" w:type="dxa"/>
            <w:vMerge/>
            <w:tcBorders>
              <w:top w:val="single" w:sz="18" w:space="0" w:color="344B95"/>
              <w:left w:val="single" w:sz="18" w:space="0" w:color="344B95"/>
              <w:bottom w:val="single" w:sz="18" w:space="0" w:color="344B95"/>
            </w:tcBorders>
            <w:shd w:val="clear" w:color="auto" w:fill="344B95"/>
            <w:vAlign w:val="center"/>
          </w:tcPr>
          <w:p w14:paraId="2A67CEF0" w14:textId="77777777" w:rsidR="002E39AD" w:rsidRPr="00D604D1" w:rsidRDefault="002E39AD" w:rsidP="00D604D1">
            <w:pPr>
              <w:pStyle w:val="Titre1"/>
              <w:spacing w:before="120" w:after="120"/>
              <w:jc w:val="center"/>
              <w:outlineLvl w:val="0"/>
              <w:rPr>
                <w:color w:val="FFFFFF" w:themeColor="background1"/>
                <w:u w:val="none"/>
              </w:rPr>
            </w:pPr>
          </w:p>
        </w:tc>
        <w:tc>
          <w:tcPr>
            <w:tcW w:w="5637" w:type="dxa"/>
            <w:gridSpan w:val="3"/>
            <w:vMerge/>
            <w:tcBorders>
              <w:top w:val="single" w:sz="18" w:space="0" w:color="344B95"/>
              <w:bottom w:val="single" w:sz="18" w:space="0" w:color="344B95"/>
            </w:tcBorders>
            <w:shd w:val="clear" w:color="auto" w:fill="D4DBF0"/>
            <w:vAlign w:val="center"/>
          </w:tcPr>
          <w:p w14:paraId="6B7A9D95" w14:textId="77777777" w:rsidR="002E39AD" w:rsidRDefault="002E39AD" w:rsidP="00D604D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344B95"/>
              <w:bottom w:val="single" w:sz="18" w:space="0" w:color="344B95"/>
            </w:tcBorders>
            <w:shd w:val="clear" w:color="auto" w:fill="auto"/>
            <w:vAlign w:val="center"/>
          </w:tcPr>
          <w:p w14:paraId="0C0BE4BB" w14:textId="077AE2DD" w:rsidR="002E39AD" w:rsidRPr="000E4803" w:rsidRDefault="002E39AD" w:rsidP="00D604D1">
            <w:pPr>
              <w:jc w:val="center"/>
              <w:rPr>
                <w:sz w:val="20"/>
                <w:szCs w:val="20"/>
              </w:rPr>
            </w:pPr>
            <w:r w:rsidRPr="000E4803">
              <w:rPr>
                <w:sz w:val="20"/>
                <w:szCs w:val="20"/>
              </w:rPr>
              <w:t>Version n°</w:t>
            </w:r>
          </w:p>
        </w:tc>
        <w:tc>
          <w:tcPr>
            <w:tcW w:w="1134" w:type="dxa"/>
            <w:tcBorders>
              <w:top w:val="single" w:sz="8" w:space="0" w:color="344B95"/>
              <w:bottom w:val="single" w:sz="18" w:space="0" w:color="344B95"/>
              <w:right w:val="single" w:sz="18" w:space="0" w:color="344B95"/>
            </w:tcBorders>
            <w:shd w:val="clear" w:color="auto" w:fill="auto"/>
            <w:vAlign w:val="center"/>
          </w:tcPr>
          <w:p w14:paraId="59FC5982" w14:textId="6524BE76" w:rsidR="002E39AD" w:rsidRPr="000E4803" w:rsidRDefault="00E97CF9" w:rsidP="00D60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5322" w14:paraId="47645B2B" w14:textId="77777777" w:rsidTr="00135322">
        <w:tc>
          <w:tcPr>
            <w:tcW w:w="2302" w:type="dxa"/>
            <w:tcBorders>
              <w:top w:val="single" w:sz="18" w:space="0" w:color="344B95"/>
            </w:tcBorders>
            <w:shd w:val="clear" w:color="auto" w:fill="EFD1E0"/>
            <w:vAlign w:val="center"/>
          </w:tcPr>
          <w:p w14:paraId="1164C17B" w14:textId="7B90E2AA" w:rsidR="002E39AD" w:rsidRPr="000E4803" w:rsidRDefault="002E39AD" w:rsidP="00D604D1">
            <w:pPr>
              <w:jc w:val="center"/>
            </w:pPr>
            <w:r w:rsidRPr="000E4803">
              <w:t>Objecti</w:t>
            </w:r>
            <w:r w:rsidR="00E97CF9">
              <w:t>f</w:t>
            </w:r>
            <w:r w:rsidRPr="000E4803">
              <w:t xml:space="preserve"> de la procédure</w:t>
            </w:r>
          </w:p>
        </w:tc>
        <w:tc>
          <w:tcPr>
            <w:tcW w:w="7905" w:type="dxa"/>
            <w:gridSpan w:val="5"/>
            <w:tcBorders>
              <w:top w:val="single" w:sz="18" w:space="0" w:color="344B95"/>
            </w:tcBorders>
            <w:shd w:val="clear" w:color="auto" w:fill="FFFFFF" w:themeFill="background1"/>
            <w:vAlign w:val="center"/>
          </w:tcPr>
          <w:p w14:paraId="1EF5665A" w14:textId="3E69DA57" w:rsidR="000E4803" w:rsidRDefault="00E97CF9" w:rsidP="000E4803">
            <w:pPr>
              <w:pStyle w:val="Paragraphedeliste"/>
              <w:numPr>
                <w:ilvl w:val="0"/>
                <w:numId w:val="17"/>
              </w:numPr>
            </w:pPr>
            <w:r>
              <w:t>Décrire les moyens techniques d’Odyssée Création disponibles pour les activités de formation professionnelle</w:t>
            </w:r>
          </w:p>
        </w:tc>
      </w:tr>
      <w:tr w:rsidR="000E4803" w14:paraId="045B5652" w14:textId="77777777" w:rsidTr="00135322">
        <w:tc>
          <w:tcPr>
            <w:tcW w:w="2302" w:type="dxa"/>
            <w:shd w:val="clear" w:color="auto" w:fill="EFD1E0"/>
            <w:vAlign w:val="center"/>
          </w:tcPr>
          <w:p w14:paraId="700A5D9B" w14:textId="3998E1A4" w:rsidR="000E4803" w:rsidRPr="000E4803" w:rsidRDefault="000E4803" w:rsidP="00D604D1">
            <w:pPr>
              <w:jc w:val="center"/>
            </w:pPr>
            <w:r w:rsidRPr="000E4803">
              <w:t>Destinataire</w:t>
            </w:r>
            <w:r>
              <w:t>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1B44E18" w14:textId="6C6A35BE" w:rsidR="00A30A9A" w:rsidRDefault="000E4803" w:rsidP="00A30A9A">
            <w:pPr>
              <w:jc w:val="left"/>
            </w:pPr>
            <w:r>
              <w:t xml:space="preserve">- </w:t>
            </w:r>
            <w:r w:rsidR="00E97CF9">
              <w:t>Tous les membres de la coopérative</w:t>
            </w:r>
          </w:p>
          <w:p w14:paraId="58B5ED1B" w14:textId="27BEE022" w:rsidR="000E4803" w:rsidRDefault="000E4803" w:rsidP="000E4803">
            <w:pPr>
              <w:jc w:val="left"/>
            </w:pPr>
          </w:p>
        </w:tc>
        <w:tc>
          <w:tcPr>
            <w:tcW w:w="1843" w:type="dxa"/>
            <w:shd w:val="clear" w:color="auto" w:fill="EFD1E0"/>
            <w:vAlign w:val="center"/>
          </w:tcPr>
          <w:p w14:paraId="565610EE" w14:textId="41214317" w:rsidR="000E4803" w:rsidRDefault="000E4803" w:rsidP="00D604D1">
            <w:pPr>
              <w:jc w:val="center"/>
            </w:pPr>
            <w:r>
              <w:t>Modalités de communication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20CDB0E7" w14:textId="7302D4D6" w:rsidR="000E4803" w:rsidRDefault="00E97CF9" w:rsidP="000E4803">
            <w:r>
              <w:t>Yeswiki</w:t>
            </w:r>
          </w:p>
          <w:p w14:paraId="4BC282F8" w14:textId="7E5FD5E5" w:rsidR="00E97CF9" w:rsidRDefault="00E97CF9" w:rsidP="000E4803">
            <w:r>
              <w:t>Formadmin</w:t>
            </w:r>
          </w:p>
          <w:p w14:paraId="3CC249C5" w14:textId="77777777" w:rsidR="00E97CF9" w:rsidRDefault="00E97CF9" w:rsidP="000E4803">
            <w:r>
              <w:t>Winscop/ENDI</w:t>
            </w:r>
          </w:p>
          <w:p w14:paraId="7350F887" w14:textId="179A8D07" w:rsidR="00E97CF9" w:rsidRDefault="00E97CF9" w:rsidP="000E4803">
            <w:r>
              <w:t>NAS commun de l’équipe</w:t>
            </w:r>
            <w:r w:rsidR="00346D19">
              <w:t xml:space="preserve"> d’appui</w:t>
            </w:r>
          </w:p>
        </w:tc>
      </w:tr>
      <w:tr w:rsidR="008E6BC0" w14:paraId="22FD76F9" w14:textId="77777777" w:rsidTr="00135322">
        <w:tc>
          <w:tcPr>
            <w:tcW w:w="2302" w:type="dxa"/>
            <w:shd w:val="clear" w:color="auto" w:fill="EFD1E0"/>
            <w:vAlign w:val="center"/>
          </w:tcPr>
          <w:p w14:paraId="60D9FD09" w14:textId="7742D91D" w:rsidR="008E6BC0" w:rsidRDefault="008E6BC0" w:rsidP="00D604D1">
            <w:pPr>
              <w:jc w:val="center"/>
            </w:pPr>
            <w:r>
              <w:t>Références</w:t>
            </w:r>
          </w:p>
        </w:tc>
        <w:tc>
          <w:tcPr>
            <w:tcW w:w="7905" w:type="dxa"/>
            <w:gridSpan w:val="5"/>
            <w:shd w:val="clear" w:color="auto" w:fill="auto"/>
            <w:vAlign w:val="center"/>
          </w:tcPr>
          <w:p w14:paraId="3959E016" w14:textId="72A75416" w:rsidR="00A30A9A" w:rsidRPr="001B3F29" w:rsidRDefault="008E6BC0" w:rsidP="007E7C24">
            <w:pPr>
              <w:jc w:val="left"/>
            </w:pPr>
            <w:r>
              <w:t>-</w:t>
            </w:r>
            <w:r w:rsidR="007E7C24">
              <w:t xml:space="preserve"> Bail local </w:t>
            </w:r>
            <w:r w:rsidR="007E7C24" w:rsidRPr="00C149B2">
              <w:rPr>
                <w:b/>
                <w:bCs/>
                <w:i/>
                <w:iCs/>
              </w:rPr>
              <w:t>NAS COMMUN – 2-ADMINISTRATIF – LOCAUX ET LIEUX D’ODYSSEE – Village d’entreprise Romorantin -41</w:t>
            </w:r>
          </w:p>
          <w:p w14:paraId="581112E6" w14:textId="32873AE3" w:rsidR="001B3F29" w:rsidRDefault="007E7C24" w:rsidP="007E7C24">
            <w:pPr>
              <w:jc w:val="left"/>
              <w:rPr>
                <w:b/>
                <w:bCs/>
                <w:i/>
                <w:iCs/>
              </w:rPr>
            </w:pPr>
            <w:r>
              <w:t xml:space="preserve">- Bail local </w:t>
            </w:r>
            <w:r w:rsidRPr="00C149B2">
              <w:rPr>
                <w:b/>
                <w:bCs/>
                <w:i/>
                <w:iCs/>
              </w:rPr>
              <w:t xml:space="preserve">NAS COMMUN – 2-ADMINISTRATIF – LOCAUX ET LIEUX D’ODYSSEE </w:t>
            </w:r>
            <w:r>
              <w:rPr>
                <w:b/>
                <w:bCs/>
                <w:i/>
                <w:iCs/>
              </w:rPr>
              <w:t>– RUBIXCO Montlouis – 37</w:t>
            </w:r>
          </w:p>
          <w:p w14:paraId="18D03C41" w14:textId="6E0B9D4D" w:rsidR="00EF009F" w:rsidRDefault="007E7C24" w:rsidP="007E7C24">
            <w:pPr>
              <w:jc w:val="left"/>
            </w:pPr>
            <w:r>
              <w:t xml:space="preserve">- </w:t>
            </w:r>
            <w:r w:rsidR="00C36419">
              <w:t>Annexe 19 - L</w:t>
            </w:r>
            <w:r>
              <w:t xml:space="preserve">istes des partenaires d’Odyssée Création - </w:t>
            </w:r>
            <w:r w:rsidR="00EF009F" w:rsidRPr="00C149B2">
              <w:rPr>
                <w:b/>
                <w:bCs/>
                <w:i/>
                <w:iCs/>
              </w:rPr>
              <w:t>NAS COMMUN</w:t>
            </w:r>
            <w:r w:rsidR="00EF009F">
              <w:rPr>
                <w:b/>
                <w:bCs/>
                <w:i/>
                <w:iCs/>
              </w:rPr>
              <w:t xml:space="preserve"> – STRATEGIE - PARTENARIAT</w:t>
            </w:r>
            <w:r w:rsidR="00EF009F">
              <w:t xml:space="preserve"> </w:t>
            </w:r>
          </w:p>
          <w:p w14:paraId="27F0B50B" w14:textId="261BEFEE" w:rsidR="007E7C24" w:rsidRDefault="007E7C24" w:rsidP="007E7C24">
            <w:pPr>
              <w:jc w:val="left"/>
              <w:rPr>
                <w:b/>
                <w:bCs/>
                <w:i/>
                <w:iCs/>
              </w:rPr>
            </w:pPr>
            <w:r>
              <w:t xml:space="preserve">- Espace entrepreneur/Documents - </w:t>
            </w:r>
            <w:r w:rsidRPr="009147E1">
              <w:rPr>
                <w:b/>
                <w:bCs/>
                <w:i/>
                <w:iCs/>
              </w:rPr>
              <w:t>Winscop/ENDI</w:t>
            </w:r>
          </w:p>
          <w:p w14:paraId="023088B0" w14:textId="46CF03C6" w:rsidR="007E7C24" w:rsidRDefault="007E7C24" w:rsidP="007E7C24">
            <w:pPr>
              <w:jc w:val="left"/>
              <w:rPr>
                <w:b/>
                <w:bCs/>
                <w:i/>
                <w:iCs/>
              </w:rPr>
            </w:pPr>
            <w:r>
              <w:t xml:space="preserve">- Onglet « Formateur » - </w:t>
            </w:r>
            <w:r>
              <w:rPr>
                <w:b/>
                <w:bCs/>
                <w:i/>
                <w:iCs/>
              </w:rPr>
              <w:t>Formadmin</w:t>
            </w:r>
          </w:p>
          <w:p w14:paraId="0ED08FA9" w14:textId="77777777" w:rsidR="007E7C24" w:rsidRPr="00793853" w:rsidRDefault="007E7C24" w:rsidP="007E7C24">
            <w:r>
              <w:t xml:space="preserve">- </w:t>
            </w:r>
            <w:r w:rsidRPr="00793853">
              <w:t>Organigramme fonctionnel CAE Odyssée Création</w:t>
            </w:r>
          </w:p>
          <w:p w14:paraId="7223F9DE" w14:textId="77777777" w:rsidR="007E7C24" w:rsidRDefault="007E7C24" w:rsidP="007E7C2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NAS COMMUN – STRATEGIE – COMMUNICATION EXTERNE – Organigrammes</w:t>
            </w:r>
          </w:p>
          <w:p w14:paraId="0F2E2B1B" w14:textId="5687FA96" w:rsidR="007E7C24" w:rsidRDefault="007E7C24" w:rsidP="007E7C24">
            <w:pPr>
              <w:rPr>
                <w:b/>
                <w:bCs/>
                <w:i/>
                <w:iCs/>
              </w:rPr>
            </w:pPr>
            <w:r w:rsidRPr="00793853">
              <w:t>- Procédure P2</w:t>
            </w:r>
            <w:r>
              <w:t xml:space="preserve">, </w:t>
            </w:r>
            <w:r w:rsidRPr="00793853">
              <w:t>Procédure P3</w:t>
            </w:r>
            <w:r>
              <w:t xml:space="preserve">, </w:t>
            </w:r>
            <w:r w:rsidRPr="00793853">
              <w:t>Procédure P4</w:t>
            </w:r>
            <w:r>
              <w:t xml:space="preserve">, Procédure P8, Procédure P9, Procédure P10, Procédure P11 – </w:t>
            </w:r>
            <w:r w:rsidR="00CC2119">
              <w:rPr>
                <w:b/>
                <w:bCs/>
                <w:i/>
                <w:iCs/>
              </w:rPr>
              <w:t xml:space="preserve">Yeswiki </w:t>
            </w:r>
          </w:p>
          <w:p w14:paraId="5399EF2F" w14:textId="02B821A1" w:rsidR="007E7C24" w:rsidRDefault="007E7C24" w:rsidP="007E7C24">
            <w:pPr>
              <w:rPr>
                <w:b/>
                <w:bCs/>
                <w:i/>
                <w:iCs/>
              </w:rPr>
            </w:pPr>
            <w:r w:rsidRPr="009147E1">
              <w:t xml:space="preserve">- </w:t>
            </w:r>
            <w:r>
              <w:t xml:space="preserve">Conventions et contrats - </w:t>
            </w:r>
            <w:r w:rsidRPr="009147E1">
              <w:t>Onglet Sessions</w:t>
            </w:r>
            <w:r>
              <w:t xml:space="preserve"> </w:t>
            </w:r>
            <w:r w:rsidR="00C36419">
              <w:t>–</w:t>
            </w:r>
            <w:r>
              <w:t xml:space="preserve"> </w:t>
            </w:r>
            <w:r w:rsidR="00C36419">
              <w:rPr>
                <w:b/>
                <w:bCs/>
                <w:i/>
                <w:iCs/>
              </w:rPr>
              <w:t>Formadmin</w:t>
            </w:r>
          </w:p>
          <w:p w14:paraId="1E3B6348" w14:textId="77089C88" w:rsidR="00C36419" w:rsidRPr="00C36419" w:rsidRDefault="00C36419" w:rsidP="00C36419">
            <w:r>
              <w:t>- DUERPS</w:t>
            </w:r>
            <w:r>
              <w:t xml:space="preserve"> - </w:t>
            </w:r>
            <w:r>
              <w:rPr>
                <w:b/>
                <w:bCs/>
                <w:i/>
                <w:iCs/>
              </w:rPr>
              <w:t xml:space="preserve">NAS COMMUN – STRATEGIE – GESTION DES RISQUES – </w:t>
            </w:r>
            <w:proofErr w:type="spellStart"/>
            <w:r>
              <w:rPr>
                <w:b/>
                <w:bCs/>
                <w:i/>
                <w:iCs/>
              </w:rPr>
              <w:t>Duerps</w:t>
            </w:r>
            <w:proofErr w:type="spellEnd"/>
          </w:p>
          <w:p w14:paraId="4DA73733" w14:textId="712C8291" w:rsidR="00C36419" w:rsidRPr="007E7C24" w:rsidRDefault="00C36419" w:rsidP="007E7C24"/>
        </w:tc>
      </w:tr>
      <w:tr w:rsidR="00F25F20" w14:paraId="4487A3E2" w14:textId="77777777" w:rsidTr="00F25F20">
        <w:tc>
          <w:tcPr>
            <w:tcW w:w="10207" w:type="dxa"/>
            <w:gridSpan w:val="6"/>
            <w:shd w:val="clear" w:color="auto" w:fill="344B95"/>
            <w:vAlign w:val="center"/>
          </w:tcPr>
          <w:p w14:paraId="739F6236" w14:textId="7212379D" w:rsidR="00F25F20" w:rsidRDefault="00F25F20" w:rsidP="00F25F20">
            <w:pPr>
              <w:jc w:val="center"/>
            </w:pPr>
            <w:r w:rsidRPr="00F25F20">
              <w:rPr>
                <w:color w:val="FFFFFF" w:themeColor="background1"/>
              </w:rPr>
              <w:t>Locaux</w:t>
            </w:r>
          </w:p>
        </w:tc>
      </w:tr>
      <w:tr w:rsidR="00C149B2" w14:paraId="079CB879" w14:textId="77777777" w:rsidTr="00135322">
        <w:tc>
          <w:tcPr>
            <w:tcW w:w="2302" w:type="dxa"/>
            <w:shd w:val="clear" w:color="auto" w:fill="FFFFFF" w:themeFill="background1"/>
            <w:vAlign w:val="center"/>
          </w:tcPr>
          <w:p w14:paraId="06980E14" w14:textId="77777777" w:rsidR="00C149B2" w:rsidRDefault="00C149B2" w:rsidP="00662687">
            <w:pPr>
              <w:jc w:val="center"/>
            </w:pPr>
            <w:r>
              <w:t>Locaux à Romorantin</w:t>
            </w:r>
          </w:p>
          <w:p w14:paraId="28E1D197" w14:textId="77777777" w:rsidR="00C149B2" w:rsidRDefault="00C149B2" w:rsidP="00662687">
            <w:pPr>
              <w:jc w:val="center"/>
            </w:pPr>
          </w:p>
          <w:p w14:paraId="6DA2A37F" w14:textId="65A9A639" w:rsidR="00C149B2" w:rsidRPr="00C149B2" w:rsidRDefault="00C149B2" w:rsidP="00662687">
            <w:pPr>
              <w:jc w:val="center"/>
              <w:rPr>
                <w:i/>
                <w:iCs/>
              </w:rPr>
            </w:pPr>
            <w:r w:rsidRPr="00C149B2">
              <w:rPr>
                <w:i/>
                <w:iCs/>
              </w:rPr>
              <w:t>Siège social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0E427A5C" w14:textId="77777777" w:rsidR="00C149B2" w:rsidRDefault="00C149B2" w:rsidP="00CD1A8C">
            <w:r>
              <w:t xml:space="preserve">Village d’entreprises </w:t>
            </w:r>
          </w:p>
          <w:p w14:paraId="3B752988" w14:textId="77777777" w:rsidR="00C149B2" w:rsidRDefault="00C149B2" w:rsidP="00CD1A8C">
            <w:r>
              <w:t>14, allée des Grandes Bruyères</w:t>
            </w:r>
          </w:p>
          <w:p w14:paraId="126699DE" w14:textId="77777777" w:rsidR="00C149B2" w:rsidRDefault="00C149B2" w:rsidP="00CD1A8C">
            <w:r>
              <w:t xml:space="preserve">BP70035 </w:t>
            </w:r>
          </w:p>
          <w:p w14:paraId="13673A2C" w14:textId="5F1C19AF" w:rsidR="00C149B2" w:rsidRDefault="00C149B2" w:rsidP="00CD1A8C">
            <w:r>
              <w:t xml:space="preserve">41201 Romorantin </w:t>
            </w:r>
            <w:proofErr w:type="spellStart"/>
            <w:r>
              <w:t>Lanthenay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5053C820" w14:textId="77777777" w:rsidR="00C149B2" w:rsidRDefault="00C149B2" w:rsidP="00E97CF9">
            <w:pPr>
              <w:jc w:val="left"/>
            </w:pPr>
            <w:r w:rsidRPr="004322E8">
              <w:t>- Bail local</w:t>
            </w:r>
          </w:p>
          <w:p w14:paraId="7A2F6759" w14:textId="02187C48" w:rsidR="00C149B2" w:rsidRPr="00C149B2" w:rsidRDefault="00C149B2" w:rsidP="00E97CF9">
            <w:pPr>
              <w:jc w:val="left"/>
              <w:rPr>
                <w:b/>
                <w:bCs/>
                <w:i/>
                <w:iCs/>
              </w:rPr>
            </w:pPr>
            <w:r w:rsidRPr="00C149B2">
              <w:rPr>
                <w:b/>
                <w:bCs/>
                <w:i/>
                <w:iCs/>
              </w:rPr>
              <w:t>NAS COMMUN – 2-ADMINISTRATIF – LOCAUX ET LIEUX D’ODYSSEE – Village d’entreprise Romorantin -41</w:t>
            </w:r>
          </w:p>
        </w:tc>
      </w:tr>
      <w:tr w:rsidR="00C149B2" w14:paraId="0A74D8A3" w14:textId="77777777" w:rsidTr="00135322">
        <w:tc>
          <w:tcPr>
            <w:tcW w:w="2302" w:type="dxa"/>
            <w:shd w:val="clear" w:color="auto" w:fill="FFFFFF" w:themeFill="background1"/>
            <w:vAlign w:val="center"/>
          </w:tcPr>
          <w:p w14:paraId="1CC14E9A" w14:textId="77777777" w:rsidR="00C149B2" w:rsidRDefault="00C149B2" w:rsidP="00662687">
            <w:pPr>
              <w:jc w:val="center"/>
            </w:pPr>
            <w:r>
              <w:t>Locaux de Montlouis sur Loire</w:t>
            </w:r>
          </w:p>
          <w:p w14:paraId="45E8288A" w14:textId="77777777" w:rsidR="00C149B2" w:rsidRDefault="00C149B2" w:rsidP="00662687">
            <w:pPr>
              <w:jc w:val="center"/>
            </w:pPr>
          </w:p>
          <w:p w14:paraId="00BB714F" w14:textId="163025AA" w:rsidR="00C149B2" w:rsidRPr="00C149B2" w:rsidRDefault="00C149B2" w:rsidP="00662687">
            <w:pPr>
              <w:jc w:val="center"/>
              <w:rPr>
                <w:i/>
                <w:iCs/>
              </w:rPr>
            </w:pPr>
            <w:r w:rsidRPr="00C149B2">
              <w:rPr>
                <w:i/>
                <w:iCs/>
              </w:rPr>
              <w:t>Antenne 37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1C16E559" w14:textId="77777777" w:rsidR="00C149B2" w:rsidRDefault="00C149B2" w:rsidP="00CD1A8C">
            <w:r>
              <w:t xml:space="preserve">Le </w:t>
            </w:r>
            <w:proofErr w:type="spellStart"/>
            <w:r>
              <w:t>Rubixco</w:t>
            </w:r>
            <w:proofErr w:type="spellEnd"/>
            <w:r>
              <w:t xml:space="preserve"> </w:t>
            </w:r>
          </w:p>
          <w:p w14:paraId="25F54A08" w14:textId="77777777" w:rsidR="00C149B2" w:rsidRDefault="00C149B2" w:rsidP="00CD1A8C">
            <w:r>
              <w:t>1 rue Bernard Maris</w:t>
            </w:r>
          </w:p>
          <w:p w14:paraId="31F69D65" w14:textId="607AB390" w:rsidR="00C149B2" w:rsidRDefault="00C149B2" w:rsidP="00CD1A8C">
            <w:r>
              <w:t>37270 Montlouis sur Loire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A5F5676" w14:textId="77777777" w:rsidR="00C149B2" w:rsidRDefault="00C149B2" w:rsidP="00C149B2">
            <w:pPr>
              <w:jc w:val="left"/>
            </w:pPr>
            <w:r>
              <w:t>- Bail local</w:t>
            </w:r>
          </w:p>
          <w:p w14:paraId="276178AA" w14:textId="0EA13F5D" w:rsidR="00C149B2" w:rsidRDefault="00C149B2" w:rsidP="00C149B2">
            <w:pPr>
              <w:jc w:val="left"/>
              <w:rPr>
                <w:b/>
                <w:bCs/>
                <w:i/>
                <w:iCs/>
              </w:rPr>
            </w:pPr>
            <w:r w:rsidRPr="00C149B2">
              <w:rPr>
                <w:b/>
                <w:bCs/>
                <w:i/>
                <w:iCs/>
              </w:rPr>
              <w:t xml:space="preserve">NAS COMMUN – 2-ADMINISTRATIF – LOCAUX ET LIEUX D’ODYSSEE </w:t>
            </w:r>
            <w:r>
              <w:rPr>
                <w:b/>
                <w:bCs/>
                <w:i/>
                <w:iCs/>
              </w:rPr>
              <w:t xml:space="preserve">– </w:t>
            </w:r>
            <w:r>
              <w:rPr>
                <w:b/>
                <w:bCs/>
                <w:i/>
                <w:iCs/>
              </w:rPr>
              <w:lastRenderedPageBreak/>
              <w:t xml:space="preserve">RUBIXCO Montlouis </w:t>
            </w:r>
            <w:r w:rsidR="00300118">
              <w:rPr>
                <w:b/>
                <w:bCs/>
                <w:i/>
                <w:iCs/>
              </w:rPr>
              <w:t>–</w:t>
            </w:r>
            <w:r>
              <w:rPr>
                <w:b/>
                <w:bCs/>
                <w:i/>
                <w:iCs/>
              </w:rPr>
              <w:t xml:space="preserve"> 37</w:t>
            </w:r>
          </w:p>
          <w:p w14:paraId="73E229AD" w14:textId="449CCAA7" w:rsidR="00300118" w:rsidRDefault="00EF009F" w:rsidP="00EF009F">
            <w:pPr>
              <w:jc w:val="left"/>
            </w:pPr>
            <w:r>
              <w:t xml:space="preserve">- Registre d’accessibilité aux PSH – </w:t>
            </w:r>
          </w:p>
          <w:p w14:paraId="5D010049" w14:textId="4C89BE39" w:rsidR="00300118" w:rsidRPr="003B47E5" w:rsidRDefault="00EF009F" w:rsidP="00C149B2">
            <w:pPr>
              <w:jc w:val="left"/>
              <w:rPr>
                <w:b/>
                <w:bCs/>
                <w:i/>
                <w:iCs/>
              </w:rPr>
            </w:pPr>
            <w:r w:rsidRPr="00C149B2">
              <w:rPr>
                <w:b/>
                <w:bCs/>
                <w:i/>
                <w:iCs/>
              </w:rPr>
              <w:t xml:space="preserve">NAS COMMUN – 2-ADMINISTRATIF – LOCAUX ET LIEUX D’ODYSSEE </w:t>
            </w:r>
            <w:r>
              <w:rPr>
                <w:b/>
                <w:bCs/>
                <w:i/>
                <w:iCs/>
              </w:rPr>
              <w:t>– RUBIXCO Montlouis – 37</w:t>
            </w:r>
          </w:p>
        </w:tc>
      </w:tr>
      <w:tr w:rsidR="00346D19" w14:paraId="6BEEA845" w14:textId="77777777" w:rsidTr="00346D19">
        <w:tc>
          <w:tcPr>
            <w:tcW w:w="10207" w:type="dxa"/>
            <w:gridSpan w:val="6"/>
            <w:shd w:val="clear" w:color="auto" w:fill="344B95"/>
            <w:vAlign w:val="center"/>
          </w:tcPr>
          <w:p w14:paraId="1157AF59" w14:textId="359E1872" w:rsidR="00346D19" w:rsidRDefault="00346D19" w:rsidP="00346D19">
            <w:pPr>
              <w:jc w:val="center"/>
            </w:pPr>
            <w:r>
              <w:rPr>
                <w:color w:val="FFFFFF" w:themeColor="background1"/>
              </w:rPr>
              <w:lastRenderedPageBreak/>
              <w:t>Ressources</w:t>
            </w:r>
          </w:p>
        </w:tc>
      </w:tr>
      <w:tr w:rsidR="00346D19" w14:paraId="020126FA" w14:textId="77777777" w:rsidTr="00346D19">
        <w:tc>
          <w:tcPr>
            <w:tcW w:w="2302" w:type="dxa"/>
            <w:shd w:val="clear" w:color="auto" w:fill="FFFFFF" w:themeFill="background1"/>
            <w:vAlign w:val="center"/>
          </w:tcPr>
          <w:p w14:paraId="0C9C765B" w14:textId="561BBAD6" w:rsidR="00346D19" w:rsidRDefault="00346D19" w:rsidP="00E2644F">
            <w:pPr>
              <w:jc w:val="center"/>
            </w:pPr>
            <w:r>
              <w:t>Partenaires d’Odyssée Création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6975337C" w14:textId="17B417D9" w:rsidR="00346D19" w:rsidRDefault="00346D19" w:rsidP="00E2644F">
            <w:pPr>
              <w:jc w:val="center"/>
            </w:pPr>
            <w:r>
              <w:t>Odyssée Création travaille en partenariat avec les structures locales sur les territoires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97427BD" w14:textId="112EE2DB" w:rsidR="00346D19" w:rsidRDefault="00346D19" w:rsidP="00346D19">
            <w:r w:rsidRPr="00EF009F">
              <w:t xml:space="preserve">- </w:t>
            </w:r>
            <w:r w:rsidR="00C36419">
              <w:t xml:space="preserve">Annexe 19 - </w:t>
            </w:r>
            <w:r w:rsidRPr="00EF009F">
              <w:t>Listes des partenaires d’Odyssée Création</w:t>
            </w:r>
          </w:p>
          <w:p w14:paraId="5044FF40" w14:textId="46C9ECE2" w:rsidR="00346D19" w:rsidRDefault="00346D19" w:rsidP="00346D19">
            <w:r w:rsidRPr="00C149B2">
              <w:rPr>
                <w:b/>
                <w:bCs/>
                <w:i/>
                <w:iCs/>
              </w:rPr>
              <w:t>NAS COMMUN</w:t>
            </w:r>
            <w:r w:rsidR="00EF009F">
              <w:rPr>
                <w:b/>
                <w:bCs/>
                <w:i/>
                <w:iCs/>
              </w:rPr>
              <w:t xml:space="preserve"> – STRATEGIE - PARTENARIAT</w:t>
            </w:r>
          </w:p>
        </w:tc>
      </w:tr>
      <w:tr w:rsidR="00F25F20" w14:paraId="5E24C2A6" w14:textId="77777777" w:rsidTr="00E2644F">
        <w:tc>
          <w:tcPr>
            <w:tcW w:w="2302" w:type="dxa"/>
            <w:shd w:val="clear" w:color="auto" w:fill="D4DBF0"/>
            <w:vAlign w:val="center"/>
          </w:tcPr>
          <w:p w14:paraId="7CBBDDA8" w14:textId="77777777" w:rsidR="00F25F20" w:rsidRDefault="00F25F20" w:rsidP="00E2644F">
            <w:pPr>
              <w:jc w:val="center"/>
            </w:pPr>
            <w:r>
              <w:t>Qui et quand ?</w:t>
            </w:r>
          </w:p>
        </w:tc>
        <w:tc>
          <w:tcPr>
            <w:tcW w:w="5637" w:type="dxa"/>
            <w:gridSpan w:val="3"/>
            <w:shd w:val="clear" w:color="auto" w:fill="D4DBF0"/>
            <w:vAlign w:val="center"/>
          </w:tcPr>
          <w:p w14:paraId="4E337C74" w14:textId="77777777" w:rsidR="00F25F20" w:rsidRDefault="00F25F20" w:rsidP="00E2644F">
            <w:pPr>
              <w:jc w:val="center"/>
            </w:pPr>
            <w:r>
              <w:t>Fait quoi et comment ?</w:t>
            </w:r>
          </w:p>
        </w:tc>
        <w:tc>
          <w:tcPr>
            <w:tcW w:w="2268" w:type="dxa"/>
            <w:gridSpan w:val="2"/>
            <w:shd w:val="clear" w:color="auto" w:fill="D4DBF0"/>
            <w:vAlign w:val="center"/>
          </w:tcPr>
          <w:p w14:paraId="283A42E3" w14:textId="77777777" w:rsidR="00F25F20" w:rsidRDefault="00F25F20" w:rsidP="00E2644F">
            <w:pPr>
              <w:jc w:val="center"/>
            </w:pPr>
            <w:r>
              <w:t>Documents / Localisation</w:t>
            </w:r>
          </w:p>
        </w:tc>
      </w:tr>
      <w:tr w:rsidR="009147E1" w14:paraId="73E551B2" w14:textId="77777777" w:rsidTr="00135322">
        <w:tc>
          <w:tcPr>
            <w:tcW w:w="2302" w:type="dxa"/>
            <w:shd w:val="clear" w:color="auto" w:fill="FFFFFF" w:themeFill="background1"/>
            <w:vAlign w:val="center"/>
          </w:tcPr>
          <w:p w14:paraId="2C841FAB" w14:textId="77777777" w:rsidR="009147E1" w:rsidRPr="00E97CF9" w:rsidRDefault="009147E1" w:rsidP="009147E1">
            <w:pPr>
              <w:jc w:val="center"/>
            </w:pPr>
            <w:r w:rsidRPr="00E97CF9">
              <w:t>Les formateurs</w:t>
            </w:r>
          </w:p>
          <w:p w14:paraId="63BFB817" w14:textId="77777777" w:rsidR="009147E1" w:rsidRDefault="009147E1" w:rsidP="009147E1">
            <w:pPr>
              <w:jc w:val="center"/>
              <w:rPr>
                <w:i/>
                <w:iCs/>
              </w:rPr>
            </w:pPr>
          </w:p>
          <w:p w14:paraId="69106880" w14:textId="69276DC4" w:rsidR="009147E1" w:rsidRPr="00E97CF9" w:rsidRDefault="009147E1" w:rsidP="009147E1">
            <w:pPr>
              <w:jc w:val="center"/>
            </w:pPr>
            <w:r>
              <w:rPr>
                <w:i/>
                <w:iCs/>
              </w:rPr>
              <w:t>A l’arrivée dans la coopérative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12B52921" w14:textId="77777777" w:rsidR="009147E1" w:rsidRDefault="009147E1" w:rsidP="00CD1A8C">
            <w:r>
              <w:t>- Signent un Contrat d’Appui au projet d’Entreprise (CAPE)</w:t>
            </w:r>
          </w:p>
          <w:p w14:paraId="3585D369" w14:textId="7BE280A9" w:rsidR="009147E1" w:rsidRDefault="009147E1" w:rsidP="00CD1A8C">
            <w:r>
              <w:t>- A l’issue du CAPE signent un Contrat d’Entrepreneur Salarié Associé (CESA)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2BA826C" w14:textId="77777777" w:rsidR="009147E1" w:rsidRDefault="009147E1" w:rsidP="00E97CF9">
            <w:pPr>
              <w:jc w:val="left"/>
            </w:pPr>
            <w:r>
              <w:t>- Espace entrepreneur/Documents</w:t>
            </w:r>
          </w:p>
          <w:p w14:paraId="6A0C45F9" w14:textId="4757A46D" w:rsidR="009147E1" w:rsidRPr="009147E1" w:rsidRDefault="009147E1" w:rsidP="00E97CF9">
            <w:pPr>
              <w:jc w:val="left"/>
              <w:rPr>
                <w:b/>
                <w:bCs/>
                <w:i/>
                <w:iCs/>
              </w:rPr>
            </w:pPr>
            <w:r w:rsidRPr="009147E1">
              <w:rPr>
                <w:b/>
                <w:bCs/>
                <w:i/>
                <w:iCs/>
              </w:rPr>
              <w:t>Winscop/ENDI</w:t>
            </w:r>
          </w:p>
        </w:tc>
      </w:tr>
      <w:tr w:rsidR="00963167" w14:paraId="62282F9F" w14:textId="77777777" w:rsidTr="00135322">
        <w:tc>
          <w:tcPr>
            <w:tcW w:w="2302" w:type="dxa"/>
            <w:shd w:val="clear" w:color="auto" w:fill="FFFFFF" w:themeFill="background1"/>
            <w:vAlign w:val="center"/>
          </w:tcPr>
          <w:p w14:paraId="44B12E18" w14:textId="77777777" w:rsidR="00963167" w:rsidRPr="00E97CF9" w:rsidRDefault="00E97CF9" w:rsidP="00662687">
            <w:pPr>
              <w:jc w:val="center"/>
            </w:pPr>
            <w:r w:rsidRPr="00E97CF9">
              <w:t>Les formateurs</w:t>
            </w:r>
          </w:p>
          <w:p w14:paraId="73E6876B" w14:textId="77777777" w:rsidR="00E97CF9" w:rsidRDefault="00E97CF9" w:rsidP="00662687">
            <w:pPr>
              <w:jc w:val="center"/>
              <w:rPr>
                <w:i/>
                <w:iCs/>
              </w:rPr>
            </w:pPr>
          </w:p>
          <w:p w14:paraId="16C11284" w14:textId="77777777" w:rsidR="00E97CF9" w:rsidRDefault="00E97CF9" w:rsidP="006626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 l’arrivée au pôle formation</w:t>
            </w:r>
          </w:p>
          <w:p w14:paraId="3D868B0F" w14:textId="7A09155E" w:rsidR="00E97CF9" w:rsidRPr="00662687" w:rsidRDefault="00E97CF9" w:rsidP="006626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+ MAJ 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48017C65" w14:textId="212FDF41" w:rsidR="00662687" w:rsidRDefault="00E97CF9" w:rsidP="00CD1A8C">
            <w:r>
              <w:t xml:space="preserve">- Intègrent leur CV et leurs diplômes dans l’onglet « formateur » du Formadmin. </w:t>
            </w:r>
          </w:p>
          <w:p w14:paraId="6D918FAB" w14:textId="4985C0A4" w:rsidR="00E97CF9" w:rsidRDefault="00E97CF9" w:rsidP="00CD1A8C">
            <w:r>
              <w:t xml:space="preserve">- Mettent à jour les informations à chaque évolution de leur parcours professionnelle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3C2DC5CC" w14:textId="7FD9E665" w:rsidR="00CD1A8C" w:rsidRDefault="00E97CF9" w:rsidP="00E97CF9">
            <w:pPr>
              <w:jc w:val="left"/>
            </w:pPr>
            <w:r>
              <w:t>- Onglet « Formateur »</w:t>
            </w:r>
          </w:p>
          <w:p w14:paraId="04418F6E" w14:textId="6C013834" w:rsidR="00E97CF9" w:rsidRPr="00793853" w:rsidRDefault="00E97CF9" w:rsidP="001B3F29">
            <w:pPr>
              <w:rPr>
                <w:b/>
                <w:bCs/>
                <w:i/>
                <w:iCs/>
              </w:rPr>
            </w:pPr>
            <w:r w:rsidRPr="00793853">
              <w:rPr>
                <w:b/>
                <w:bCs/>
                <w:i/>
                <w:iCs/>
              </w:rPr>
              <w:t>Formadmin</w:t>
            </w:r>
          </w:p>
        </w:tc>
      </w:tr>
      <w:tr w:rsidR="00963167" w14:paraId="37EE1DB6" w14:textId="77777777" w:rsidTr="00135322">
        <w:tc>
          <w:tcPr>
            <w:tcW w:w="2302" w:type="dxa"/>
            <w:shd w:val="clear" w:color="auto" w:fill="FFFFFF" w:themeFill="background1"/>
          </w:tcPr>
          <w:p w14:paraId="506331BD" w14:textId="59B7DCE0" w:rsidR="00E97CF9" w:rsidRPr="00793853" w:rsidRDefault="00793853" w:rsidP="00793853">
            <w:pPr>
              <w:jc w:val="center"/>
            </w:pPr>
            <w:r w:rsidRPr="00793853">
              <w:t>Les formateurs</w:t>
            </w:r>
          </w:p>
          <w:p w14:paraId="7DA17050" w14:textId="03D5EA7F" w:rsidR="00793853" w:rsidRDefault="00793853" w:rsidP="005C0372">
            <w:pPr>
              <w:rPr>
                <w:i/>
                <w:iCs/>
              </w:rPr>
            </w:pPr>
          </w:p>
          <w:p w14:paraId="4091CF12" w14:textId="34C1C393" w:rsidR="00793853" w:rsidRDefault="00793853" w:rsidP="005C0372">
            <w:pPr>
              <w:rPr>
                <w:i/>
                <w:iCs/>
              </w:rPr>
            </w:pPr>
          </w:p>
          <w:p w14:paraId="0878B6AC" w14:textId="1A0496EA" w:rsidR="00793853" w:rsidRDefault="00793853" w:rsidP="005C0372">
            <w:pPr>
              <w:rPr>
                <w:i/>
                <w:iCs/>
              </w:rPr>
            </w:pPr>
          </w:p>
          <w:p w14:paraId="68DAB989" w14:textId="77777777" w:rsidR="00793853" w:rsidRDefault="00793853" w:rsidP="005C0372">
            <w:pPr>
              <w:rPr>
                <w:i/>
                <w:iCs/>
              </w:rPr>
            </w:pPr>
          </w:p>
          <w:p w14:paraId="08EADE19" w14:textId="10C2527B" w:rsidR="00E97CF9" w:rsidRPr="00CD1A8C" w:rsidRDefault="00793853" w:rsidP="007938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 chaque session de formation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7EB0EE22" w14:textId="621B284C" w:rsidR="00793853" w:rsidRDefault="00793853" w:rsidP="00793853">
            <w:pPr>
              <w:ind w:left="3"/>
            </w:pPr>
            <w:r>
              <w:t>- Conçoivent leur catalogue de formation</w:t>
            </w:r>
          </w:p>
          <w:p w14:paraId="46E5CD8A" w14:textId="1EF58C17" w:rsidR="00346D19" w:rsidRDefault="00346D19" w:rsidP="00793853">
            <w:pPr>
              <w:ind w:left="3"/>
            </w:pPr>
            <w:r>
              <w:t>- Assurent l’ingénierie pédagogique de leurs formations</w:t>
            </w:r>
          </w:p>
          <w:p w14:paraId="64AC930C" w14:textId="2A18B0E8" w:rsidR="00793853" w:rsidRDefault="00793853" w:rsidP="00793853">
            <w:pPr>
              <w:ind w:left="3"/>
            </w:pPr>
            <w:r>
              <w:t>- Assurent l'organisation et la gestion des sessions de formation</w:t>
            </w:r>
          </w:p>
          <w:p w14:paraId="4B922793" w14:textId="190BC486" w:rsidR="00793853" w:rsidRDefault="00793853" w:rsidP="00793853">
            <w:pPr>
              <w:ind w:left="3"/>
            </w:pPr>
            <w:r>
              <w:t>- Assurent la veille métier dans leur domaine d'activité</w:t>
            </w:r>
          </w:p>
          <w:p w14:paraId="35570F45" w14:textId="2FF48011" w:rsidR="00963167" w:rsidRDefault="00793853" w:rsidP="00793853">
            <w:pPr>
              <w:ind w:left="3"/>
            </w:pPr>
            <w:r>
              <w:t>- Veillent à se mettre à jour et à suivre les procédures définies dans le cadre du pôle formation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427D804C" w14:textId="38787CEA" w:rsidR="007B1CB5" w:rsidRPr="00793853" w:rsidRDefault="00793853" w:rsidP="005C0372">
            <w:r>
              <w:t xml:space="preserve">- </w:t>
            </w:r>
            <w:r w:rsidRPr="00793853">
              <w:t>Organigramme fonctionnel CAE Odyssée Création</w:t>
            </w:r>
          </w:p>
          <w:p w14:paraId="4E43C539" w14:textId="16E9DC13" w:rsidR="00793853" w:rsidRDefault="00793853" w:rsidP="005C03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NAS COMMUN – STRATEGIE – COMMUNICATION EXTERNE – Organigrammes</w:t>
            </w:r>
          </w:p>
          <w:p w14:paraId="7BA250C6" w14:textId="06700D1B" w:rsidR="00793853" w:rsidRPr="00793853" w:rsidRDefault="00793853" w:rsidP="005C0372">
            <w:r w:rsidRPr="00793853">
              <w:t>- Procédure P2</w:t>
            </w:r>
          </w:p>
          <w:p w14:paraId="40433B0A" w14:textId="77777777" w:rsidR="00793853" w:rsidRPr="00793853" w:rsidRDefault="00793853" w:rsidP="005C0372">
            <w:r w:rsidRPr="00793853">
              <w:t>- Procédure P3</w:t>
            </w:r>
          </w:p>
          <w:p w14:paraId="664B6380" w14:textId="693CE617" w:rsidR="00793853" w:rsidRDefault="00793853" w:rsidP="005C0372">
            <w:r w:rsidRPr="00793853">
              <w:t>- Procédure P4</w:t>
            </w:r>
          </w:p>
          <w:p w14:paraId="6053E356" w14:textId="7EA64C7C" w:rsidR="00793853" w:rsidRDefault="00793853" w:rsidP="005C0372">
            <w:r>
              <w:t>- Procédure P8</w:t>
            </w:r>
          </w:p>
          <w:p w14:paraId="4CD11B25" w14:textId="767FCAA5" w:rsidR="00793853" w:rsidRDefault="00793853" w:rsidP="005C0372">
            <w:r>
              <w:lastRenderedPageBreak/>
              <w:t>- Procédure P9</w:t>
            </w:r>
          </w:p>
          <w:p w14:paraId="1F8E2177" w14:textId="4DC659D8" w:rsidR="00793853" w:rsidRDefault="00793853" w:rsidP="005C0372">
            <w:r>
              <w:t>- Procédure P10</w:t>
            </w:r>
          </w:p>
          <w:p w14:paraId="4D71A210" w14:textId="1D9BFA16" w:rsidR="00793853" w:rsidRDefault="00793853" w:rsidP="005C0372">
            <w:r>
              <w:t>- Procédure P11</w:t>
            </w:r>
          </w:p>
          <w:p w14:paraId="67F187A8" w14:textId="0DA760E5" w:rsidR="00793853" w:rsidRPr="00793853" w:rsidRDefault="00793853" w:rsidP="005C0372">
            <w:pPr>
              <w:rPr>
                <w:b/>
                <w:bCs/>
                <w:i/>
                <w:iCs/>
              </w:rPr>
            </w:pPr>
            <w:r w:rsidRPr="00793853">
              <w:rPr>
                <w:b/>
                <w:bCs/>
                <w:i/>
                <w:iCs/>
              </w:rPr>
              <w:t>Yeswiki</w:t>
            </w:r>
          </w:p>
        </w:tc>
      </w:tr>
      <w:tr w:rsidR="00963167" w14:paraId="1B46BD25" w14:textId="77777777" w:rsidTr="00135322">
        <w:tc>
          <w:tcPr>
            <w:tcW w:w="2302" w:type="dxa"/>
            <w:shd w:val="clear" w:color="auto" w:fill="FFFFFF" w:themeFill="background1"/>
          </w:tcPr>
          <w:p w14:paraId="5153EB96" w14:textId="77777777" w:rsidR="00793853" w:rsidRDefault="00793853" w:rsidP="00DD0A4B">
            <w:pPr>
              <w:jc w:val="center"/>
            </w:pPr>
            <w:r w:rsidRPr="00793853">
              <w:lastRenderedPageBreak/>
              <w:t>La coordinatrice pédagogique</w:t>
            </w:r>
          </w:p>
          <w:p w14:paraId="5D7E2ADF" w14:textId="77777777" w:rsidR="00346D19" w:rsidRDefault="00346D19" w:rsidP="00DD0A4B">
            <w:pPr>
              <w:jc w:val="center"/>
            </w:pPr>
          </w:p>
          <w:p w14:paraId="3F3E872C" w14:textId="77777777" w:rsidR="00346D19" w:rsidRDefault="00346D19" w:rsidP="00DD0A4B">
            <w:pPr>
              <w:jc w:val="center"/>
            </w:pPr>
          </w:p>
          <w:p w14:paraId="60B9A5D2" w14:textId="77777777" w:rsidR="00346D19" w:rsidRDefault="00346D19" w:rsidP="00DD0A4B">
            <w:pPr>
              <w:jc w:val="center"/>
            </w:pPr>
          </w:p>
          <w:p w14:paraId="2024044B" w14:textId="6086AFF2" w:rsidR="00346D19" w:rsidRPr="00346D19" w:rsidRDefault="00346D19" w:rsidP="00DD0A4B">
            <w:pPr>
              <w:jc w:val="center"/>
              <w:rPr>
                <w:i/>
                <w:iCs/>
              </w:rPr>
            </w:pPr>
            <w:r w:rsidRPr="00346D19">
              <w:rPr>
                <w:i/>
                <w:iCs/>
              </w:rPr>
              <w:t>Toute l’année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23175227" w14:textId="77777777" w:rsidR="00793853" w:rsidRDefault="00793853" w:rsidP="00793853">
            <w:r>
              <w:t xml:space="preserve">- Assure le suivi des entrepreneurs formateurs </w:t>
            </w:r>
          </w:p>
          <w:p w14:paraId="50B75BF0" w14:textId="16AF5EE7" w:rsidR="00793853" w:rsidRDefault="00793853" w:rsidP="00793853">
            <w:r>
              <w:t xml:space="preserve">- Veille à l’amélioration continue du process </w:t>
            </w:r>
            <w:proofErr w:type="spellStart"/>
            <w:r>
              <w:t>Qualiopi</w:t>
            </w:r>
            <w:proofErr w:type="spellEnd"/>
          </w:p>
          <w:p w14:paraId="254EE1C0" w14:textId="6D129C38" w:rsidR="00793853" w:rsidRDefault="00793853" w:rsidP="00793853">
            <w:r>
              <w:t>- Accompagne la structuration de l’activité du Pôle</w:t>
            </w:r>
          </w:p>
          <w:p w14:paraId="5E375B3D" w14:textId="640BD6A8" w:rsidR="00793853" w:rsidRDefault="00793853" w:rsidP="00793853">
            <w:r>
              <w:t>- Favorise une synergie entre les formateurs du Pôle</w:t>
            </w:r>
          </w:p>
          <w:p w14:paraId="76EC2913" w14:textId="127EA16D" w:rsidR="001F72D4" w:rsidRDefault="00793853" w:rsidP="00793853">
            <w:r>
              <w:t>- Assure la veille métier, documentaire et règlementaire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57B28334" w14:textId="77777777" w:rsidR="00793853" w:rsidRPr="00793853" w:rsidRDefault="00793853" w:rsidP="00793853">
            <w:r>
              <w:t xml:space="preserve">- </w:t>
            </w:r>
            <w:r w:rsidRPr="00793853">
              <w:t>Organigramme fonctionnel CAE Odyssée Création</w:t>
            </w:r>
          </w:p>
          <w:p w14:paraId="5CF0C1C6" w14:textId="76603775" w:rsidR="001F72D4" w:rsidRPr="001F72D4" w:rsidRDefault="00793853" w:rsidP="0079385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NAS COMMUN – STRATEGIE – COMMUNICATION EXTERNE - Organigrammes</w:t>
            </w:r>
          </w:p>
        </w:tc>
      </w:tr>
      <w:tr w:rsidR="00A755DC" w14:paraId="02DD13BA" w14:textId="77777777" w:rsidTr="00135322">
        <w:tc>
          <w:tcPr>
            <w:tcW w:w="2302" w:type="dxa"/>
            <w:shd w:val="clear" w:color="auto" w:fill="FFFFFF" w:themeFill="background1"/>
          </w:tcPr>
          <w:p w14:paraId="6772C1DA" w14:textId="77777777" w:rsidR="00A755DC" w:rsidRPr="00793853" w:rsidRDefault="00793853" w:rsidP="00DD0A4B">
            <w:pPr>
              <w:jc w:val="center"/>
            </w:pPr>
            <w:r w:rsidRPr="00793853">
              <w:t>La responsable administrative</w:t>
            </w:r>
          </w:p>
          <w:p w14:paraId="2EA0F149" w14:textId="4D0C20B4" w:rsidR="00793853" w:rsidRDefault="00793853" w:rsidP="005C0372">
            <w:pPr>
              <w:rPr>
                <w:i/>
                <w:iCs/>
              </w:rPr>
            </w:pPr>
          </w:p>
          <w:p w14:paraId="654F64C4" w14:textId="31D9A911" w:rsidR="00346D19" w:rsidRDefault="00346D19" w:rsidP="005C0372">
            <w:pPr>
              <w:rPr>
                <w:i/>
                <w:iCs/>
              </w:rPr>
            </w:pPr>
          </w:p>
          <w:p w14:paraId="0637C04E" w14:textId="23D91C9F" w:rsidR="00346D19" w:rsidRDefault="00346D19" w:rsidP="005C0372">
            <w:pPr>
              <w:rPr>
                <w:i/>
                <w:iCs/>
              </w:rPr>
            </w:pPr>
          </w:p>
          <w:p w14:paraId="5B2BC0A6" w14:textId="388A85AF" w:rsidR="00346D19" w:rsidRDefault="00346D19" w:rsidP="005C0372">
            <w:pPr>
              <w:rPr>
                <w:i/>
                <w:iCs/>
              </w:rPr>
            </w:pPr>
          </w:p>
          <w:p w14:paraId="35375B33" w14:textId="77777777" w:rsidR="00346D19" w:rsidRDefault="00346D19" w:rsidP="005C0372">
            <w:pPr>
              <w:rPr>
                <w:i/>
                <w:iCs/>
              </w:rPr>
            </w:pPr>
          </w:p>
          <w:p w14:paraId="03D303B8" w14:textId="13F26AC3" w:rsidR="00793853" w:rsidRPr="00A755DC" w:rsidRDefault="00793853" w:rsidP="00DD0A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 chaque session de formation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4ADC38DB" w14:textId="77777777" w:rsidR="00A755DC" w:rsidRDefault="00793853" w:rsidP="00A755DC">
            <w:r>
              <w:t>- Signe les conventions et les contrats de formations</w:t>
            </w:r>
          </w:p>
          <w:p w14:paraId="20C4966B" w14:textId="3FF7D194" w:rsidR="009147E1" w:rsidRDefault="009147E1" w:rsidP="00A755DC"/>
        </w:tc>
        <w:tc>
          <w:tcPr>
            <w:tcW w:w="2268" w:type="dxa"/>
            <w:gridSpan w:val="2"/>
            <w:shd w:val="clear" w:color="auto" w:fill="FFFFFF" w:themeFill="background1"/>
          </w:tcPr>
          <w:p w14:paraId="643C6DFA" w14:textId="77777777" w:rsidR="00793853" w:rsidRPr="00793853" w:rsidRDefault="00793853" w:rsidP="00793853">
            <w:r>
              <w:t xml:space="preserve">- </w:t>
            </w:r>
            <w:r w:rsidRPr="00793853">
              <w:t>Organigramme fonctionnel CAE Odyssée Création</w:t>
            </w:r>
          </w:p>
          <w:p w14:paraId="5BC74B7A" w14:textId="3F54E4E1" w:rsidR="00A755DC" w:rsidRDefault="00793853" w:rsidP="0079385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NAS COMMUN – STRATEGIE – COMMUNICATION EXTERNE </w:t>
            </w:r>
            <w:r w:rsidR="009147E1">
              <w:rPr>
                <w:b/>
                <w:bCs/>
                <w:i/>
                <w:iCs/>
              </w:rPr>
              <w:t>–</w:t>
            </w:r>
            <w:r>
              <w:rPr>
                <w:b/>
                <w:bCs/>
                <w:i/>
                <w:iCs/>
              </w:rPr>
              <w:t xml:space="preserve"> Organigrammes</w:t>
            </w:r>
          </w:p>
          <w:p w14:paraId="67C24299" w14:textId="77777777" w:rsidR="009147E1" w:rsidRDefault="009147E1" w:rsidP="00793853">
            <w:pPr>
              <w:rPr>
                <w:b/>
                <w:bCs/>
                <w:i/>
                <w:iCs/>
              </w:rPr>
            </w:pPr>
          </w:p>
          <w:p w14:paraId="2B2EA890" w14:textId="3DC4F39F" w:rsidR="009147E1" w:rsidRPr="009147E1" w:rsidRDefault="009147E1" w:rsidP="00793853">
            <w:r w:rsidRPr="009147E1">
              <w:t xml:space="preserve">- </w:t>
            </w:r>
            <w:r w:rsidR="007E7C24">
              <w:t xml:space="preserve">Conventions et contrats - </w:t>
            </w:r>
            <w:r w:rsidRPr="009147E1">
              <w:t>Onglet Sessions</w:t>
            </w:r>
          </w:p>
          <w:p w14:paraId="30CB5087" w14:textId="116102A4" w:rsidR="009147E1" w:rsidRPr="009147E1" w:rsidRDefault="009147E1" w:rsidP="0079385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Formadmin</w:t>
            </w:r>
          </w:p>
        </w:tc>
      </w:tr>
      <w:tr w:rsidR="00135322" w14:paraId="410DDD66" w14:textId="77777777" w:rsidTr="009254A9">
        <w:tc>
          <w:tcPr>
            <w:tcW w:w="2302" w:type="dxa"/>
          </w:tcPr>
          <w:p w14:paraId="139930FD" w14:textId="77777777" w:rsidR="009147E1" w:rsidRPr="00793853" w:rsidRDefault="009147E1" w:rsidP="009147E1">
            <w:pPr>
              <w:jc w:val="center"/>
            </w:pPr>
            <w:r w:rsidRPr="00793853">
              <w:t>La responsable administrative</w:t>
            </w:r>
          </w:p>
          <w:p w14:paraId="2AF833DE" w14:textId="77777777" w:rsidR="00135322" w:rsidRDefault="00135322" w:rsidP="005C0372"/>
          <w:p w14:paraId="764A8163" w14:textId="6BFAEA3D" w:rsidR="009147E1" w:rsidRDefault="009147E1" w:rsidP="009147E1">
            <w:pPr>
              <w:jc w:val="center"/>
            </w:pPr>
            <w:r>
              <w:rPr>
                <w:i/>
                <w:iCs/>
              </w:rPr>
              <w:t>Une fois par an</w:t>
            </w:r>
          </w:p>
        </w:tc>
        <w:tc>
          <w:tcPr>
            <w:tcW w:w="5637" w:type="dxa"/>
            <w:gridSpan w:val="3"/>
          </w:tcPr>
          <w:p w14:paraId="438B09E0" w14:textId="51346515" w:rsidR="00135322" w:rsidRDefault="009147E1" w:rsidP="005C0372">
            <w:r>
              <w:t>- Assure les entretiens professionnels annuels pour tous les entrepreneurs/formateurs</w:t>
            </w:r>
          </w:p>
        </w:tc>
        <w:tc>
          <w:tcPr>
            <w:tcW w:w="2268" w:type="dxa"/>
            <w:gridSpan w:val="2"/>
          </w:tcPr>
          <w:p w14:paraId="1BA2B5A8" w14:textId="77777777" w:rsidR="009147E1" w:rsidRDefault="009147E1" w:rsidP="005C0372">
            <w:r>
              <w:t>- Comptes rendus dans l’espace entrepreneur</w:t>
            </w:r>
          </w:p>
          <w:p w14:paraId="48069EFB" w14:textId="4A58A5DA" w:rsidR="009147E1" w:rsidRPr="009147E1" w:rsidRDefault="009147E1" w:rsidP="005C0372">
            <w:pPr>
              <w:rPr>
                <w:b/>
                <w:bCs/>
                <w:i/>
                <w:iCs/>
              </w:rPr>
            </w:pPr>
            <w:r w:rsidRPr="009147E1">
              <w:rPr>
                <w:b/>
                <w:bCs/>
                <w:i/>
                <w:iCs/>
              </w:rPr>
              <w:t>Winscop/ENDI</w:t>
            </w:r>
          </w:p>
        </w:tc>
      </w:tr>
      <w:tr w:rsidR="00C149B2" w14:paraId="4B510701" w14:textId="77777777" w:rsidTr="009254A9">
        <w:tc>
          <w:tcPr>
            <w:tcW w:w="2302" w:type="dxa"/>
          </w:tcPr>
          <w:p w14:paraId="76FDA5A1" w14:textId="72636681" w:rsidR="00C149B2" w:rsidRPr="00092653" w:rsidRDefault="00D04D08" w:rsidP="00346D19">
            <w:pPr>
              <w:jc w:val="center"/>
            </w:pPr>
            <w:r w:rsidRPr="00092653">
              <w:t>La r</w:t>
            </w:r>
            <w:r w:rsidR="00346D19" w:rsidRPr="00092653">
              <w:t>éférente handicap</w:t>
            </w:r>
          </w:p>
          <w:p w14:paraId="426A66EE" w14:textId="77777777" w:rsidR="00346D19" w:rsidRPr="00092653" w:rsidRDefault="00346D19" w:rsidP="00346D19">
            <w:pPr>
              <w:jc w:val="center"/>
            </w:pPr>
          </w:p>
          <w:p w14:paraId="36E4251D" w14:textId="72EA8BFC" w:rsidR="00346D19" w:rsidRPr="00092653" w:rsidRDefault="00DC2340" w:rsidP="00346D19">
            <w:pPr>
              <w:jc w:val="center"/>
              <w:rPr>
                <w:i/>
                <w:iCs/>
              </w:rPr>
            </w:pPr>
            <w:r w:rsidRPr="00092653">
              <w:rPr>
                <w:i/>
                <w:iCs/>
              </w:rPr>
              <w:t xml:space="preserve">Toute l’année </w:t>
            </w:r>
          </w:p>
        </w:tc>
        <w:tc>
          <w:tcPr>
            <w:tcW w:w="5637" w:type="dxa"/>
            <w:gridSpan w:val="3"/>
          </w:tcPr>
          <w:p w14:paraId="7A6C493B" w14:textId="2F6747E0" w:rsidR="00C149B2" w:rsidRPr="00092653" w:rsidRDefault="00DC2340" w:rsidP="005C0372">
            <w:r w:rsidRPr="00092653">
              <w:t>- Accueille les personnes en situation de handicap en formation</w:t>
            </w:r>
          </w:p>
          <w:p w14:paraId="283D2FB2" w14:textId="20BA5B80" w:rsidR="00DC2340" w:rsidRPr="00092653" w:rsidRDefault="00DC2340" w:rsidP="005C0372">
            <w:r w:rsidRPr="00092653">
              <w:t>- Assure la coordination pour l’adaptation des parcours de formation des personnes en situation de handicap</w:t>
            </w:r>
          </w:p>
          <w:p w14:paraId="6970ABC4" w14:textId="5A4B7A29" w:rsidR="00DC2340" w:rsidRPr="00092653" w:rsidRDefault="00DC2340" w:rsidP="005C0372">
            <w:r w:rsidRPr="00092653">
              <w:t>- Sensibilise les formateurs aux situations de handicap</w:t>
            </w:r>
          </w:p>
        </w:tc>
        <w:tc>
          <w:tcPr>
            <w:tcW w:w="2268" w:type="dxa"/>
            <w:gridSpan w:val="2"/>
          </w:tcPr>
          <w:p w14:paraId="0B63B329" w14:textId="77777777" w:rsidR="00092653" w:rsidRPr="00793853" w:rsidRDefault="00092653" w:rsidP="00092653">
            <w:r>
              <w:t xml:space="preserve">- </w:t>
            </w:r>
            <w:r w:rsidRPr="00793853">
              <w:t>Organigramme fonctionnel CAE Odyssée Création</w:t>
            </w:r>
          </w:p>
          <w:p w14:paraId="227A5D11" w14:textId="0ADCEE5C" w:rsidR="00C149B2" w:rsidRPr="00346D19" w:rsidRDefault="00092653" w:rsidP="00092653">
            <w:pPr>
              <w:rPr>
                <w:highlight w:val="yellow"/>
              </w:rPr>
            </w:pPr>
            <w:r>
              <w:rPr>
                <w:b/>
                <w:bCs/>
                <w:i/>
                <w:iCs/>
              </w:rPr>
              <w:t>NAS COMMUN – STRATEGIE – COMMUNICATION EXTERNE - Organigrammes</w:t>
            </w:r>
          </w:p>
        </w:tc>
      </w:tr>
      <w:tr w:rsidR="00C149B2" w14:paraId="2F09672B" w14:textId="77777777" w:rsidTr="009254A9">
        <w:tc>
          <w:tcPr>
            <w:tcW w:w="2302" w:type="dxa"/>
          </w:tcPr>
          <w:p w14:paraId="185C0938" w14:textId="4AA1D33D" w:rsidR="00C149B2" w:rsidRDefault="00300118" w:rsidP="00D04D08">
            <w:pPr>
              <w:jc w:val="center"/>
            </w:pPr>
            <w:r>
              <w:t>Le responsable comptabilité</w:t>
            </w:r>
          </w:p>
          <w:p w14:paraId="5ED9C26E" w14:textId="77777777" w:rsidR="00300118" w:rsidRDefault="00300118" w:rsidP="005C0372"/>
          <w:p w14:paraId="4F0E6A52" w14:textId="77777777" w:rsidR="00300118" w:rsidRDefault="00300118" w:rsidP="005C0372"/>
          <w:p w14:paraId="3687EDCB" w14:textId="2123F989" w:rsidR="00300118" w:rsidRPr="00300118" w:rsidRDefault="00300118" w:rsidP="00300118">
            <w:pPr>
              <w:jc w:val="center"/>
              <w:rPr>
                <w:i/>
                <w:iCs/>
              </w:rPr>
            </w:pPr>
            <w:r w:rsidRPr="00300118">
              <w:rPr>
                <w:i/>
                <w:iCs/>
              </w:rPr>
              <w:t>Toute l’année</w:t>
            </w:r>
          </w:p>
        </w:tc>
        <w:tc>
          <w:tcPr>
            <w:tcW w:w="5637" w:type="dxa"/>
            <w:gridSpan w:val="3"/>
          </w:tcPr>
          <w:p w14:paraId="5E26483F" w14:textId="5BD391A4" w:rsidR="00300118" w:rsidRDefault="00300118" w:rsidP="00300118">
            <w:r>
              <w:t>- Réalise le budget de la structure et son suivi</w:t>
            </w:r>
          </w:p>
          <w:p w14:paraId="7DAE811C" w14:textId="1E94B99F" w:rsidR="00300118" w:rsidRDefault="00300118" w:rsidP="00300118">
            <w:r>
              <w:t xml:space="preserve">- </w:t>
            </w:r>
            <w:r w:rsidR="00D04D08">
              <w:t>Clôture</w:t>
            </w:r>
            <w:r>
              <w:t xml:space="preserve"> des comptes structure et ES</w:t>
            </w:r>
          </w:p>
          <w:p w14:paraId="2A9C026A" w14:textId="7EE17E9F" w:rsidR="00300118" w:rsidRDefault="00300118" w:rsidP="00300118">
            <w:r>
              <w:t>- Référent technique de gestion auprès des ES</w:t>
            </w:r>
          </w:p>
          <w:p w14:paraId="3E155E12" w14:textId="07B4A48D" w:rsidR="00300118" w:rsidRDefault="00300118" w:rsidP="00300118">
            <w:r>
              <w:t>- Animation d'atelier comptable</w:t>
            </w:r>
          </w:p>
          <w:p w14:paraId="17BA4590" w14:textId="417F1073" w:rsidR="00C149B2" w:rsidRDefault="00300118" w:rsidP="00300118">
            <w:r>
              <w:lastRenderedPageBreak/>
              <w:t>- Gestion RH</w:t>
            </w:r>
          </w:p>
        </w:tc>
        <w:tc>
          <w:tcPr>
            <w:tcW w:w="2268" w:type="dxa"/>
            <w:gridSpan w:val="2"/>
          </w:tcPr>
          <w:p w14:paraId="751BCD0E" w14:textId="77777777" w:rsidR="00300118" w:rsidRPr="00793853" w:rsidRDefault="00300118" w:rsidP="00300118">
            <w:r>
              <w:lastRenderedPageBreak/>
              <w:t xml:space="preserve">- </w:t>
            </w:r>
            <w:r w:rsidRPr="00793853">
              <w:t>Organigramme fonctionnel CAE Odyssée Création</w:t>
            </w:r>
          </w:p>
          <w:p w14:paraId="600B5D5B" w14:textId="46969489" w:rsidR="00C149B2" w:rsidRDefault="00300118" w:rsidP="00300118">
            <w:r>
              <w:rPr>
                <w:b/>
                <w:bCs/>
                <w:i/>
                <w:iCs/>
              </w:rPr>
              <w:t xml:space="preserve">NAS COMMUN – STRATEGIE – </w:t>
            </w:r>
            <w:r>
              <w:rPr>
                <w:b/>
                <w:bCs/>
                <w:i/>
                <w:iCs/>
              </w:rPr>
              <w:lastRenderedPageBreak/>
              <w:t>COMMUNICATION EXTERNE - Organigrammes</w:t>
            </w:r>
          </w:p>
        </w:tc>
      </w:tr>
      <w:tr w:rsidR="00300118" w14:paraId="63792257" w14:textId="77777777" w:rsidTr="009254A9">
        <w:tc>
          <w:tcPr>
            <w:tcW w:w="2302" w:type="dxa"/>
          </w:tcPr>
          <w:p w14:paraId="48037735" w14:textId="25F6EE9A" w:rsidR="00300118" w:rsidRDefault="00300118" w:rsidP="00300118">
            <w:pPr>
              <w:jc w:val="center"/>
            </w:pPr>
            <w:r>
              <w:lastRenderedPageBreak/>
              <w:t>Comptable</w:t>
            </w:r>
          </w:p>
          <w:p w14:paraId="68BB6AC1" w14:textId="77777777" w:rsidR="00300118" w:rsidRDefault="00300118" w:rsidP="00300118">
            <w:pPr>
              <w:jc w:val="center"/>
            </w:pPr>
          </w:p>
          <w:p w14:paraId="5C689D46" w14:textId="77777777" w:rsidR="00300118" w:rsidRDefault="00300118" w:rsidP="00300118">
            <w:pPr>
              <w:jc w:val="center"/>
            </w:pPr>
          </w:p>
          <w:p w14:paraId="6400E575" w14:textId="48D62A44" w:rsidR="00300118" w:rsidRPr="00300118" w:rsidRDefault="00300118" w:rsidP="00300118">
            <w:pPr>
              <w:jc w:val="center"/>
              <w:rPr>
                <w:i/>
                <w:iCs/>
              </w:rPr>
            </w:pPr>
            <w:r w:rsidRPr="00300118">
              <w:rPr>
                <w:i/>
                <w:iCs/>
              </w:rPr>
              <w:t>Toute l’année</w:t>
            </w:r>
          </w:p>
        </w:tc>
        <w:tc>
          <w:tcPr>
            <w:tcW w:w="5637" w:type="dxa"/>
            <w:gridSpan w:val="3"/>
          </w:tcPr>
          <w:p w14:paraId="212E74D2" w14:textId="26AD2ECF" w:rsidR="00300118" w:rsidRDefault="00300118" w:rsidP="00300118">
            <w:r>
              <w:t xml:space="preserve">- Saisie de la comptabilité </w:t>
            </w:r>
            <w:proofErr w:type="spellStart"/>
            <w:r>
              <w:t>strucutre</w:t>
            </w:r>
            <w:proofErr w:type="spellEnd"/>
            <w:r>
              <w:t xml:space="preserve"> et ES</w:t>
            </w:r>
          </w:p>
          <w:p w14:paraId="0E4465F2" w14:textId="056C9050" w:rsidR="00300118" w:rsidRDefault="00300118" w:rsidP="00300118">
            <w:r>
              <w:t>- Déclaration de TVA et charges sociales</w:t>
            </w:r>
          </w:p>
          <w:p w14:paraId="7107BD98" w14:textId="754245C0" w:rsidR="00300118" w:rsidRDefault="00300118" w:rsidP="00300118">
            <w:r>
              <w:t>- Réalisation des paies</w:t>
            </w:r>
          </w:p>
          <w:p w14:paraId="116F9525" w14:textId="252DA50C" w:rsidR="00300118" w:rsidRDefault="00300118" w:rsidP="00300118">
            <w:r>
              <w:t>- Contrôle des comptes Tiers</w:t>
            </w:r>
          </w:p>
        </w:tc>
        <w:tc>
          <w:tcPr>
            <w:tcW w:w="2268" w:type="dxa"/>
            <w:gridSpan w:val="2"/>
          </w:tcPr>
          <w:p w14:paraId="19CD2EC1" w14:textId="77777777" w:rsidR="00300118" w:rsidRPr="00793853" w:rsidRDefault="00300118" w:rsidP="00300118">
            <w:r>
              <w:t xml:space="preserve">- </w:t>
            </w:r>
            <w:r w:rsidRPr="00793853">
              <w:t>Organigramme fonctionnel CAE Odyssée Création</w:t>
            </w:r>
          </w:p>
          <w:p w14:paraId="00B9658A" w14:textId="6F875390" w:rsidR="00300118" w:rsidRDefault="00300118" w:rsidP="00300118">
            <w:r>
              <w:rPr>
                <w:b/>
                <w:bCs/>
                <w:i/>
                <w:iCs/>
              </w:rPr>
              <w:t>NAS COMMUN – STRATEGIE – COMMUNICATION EXTERNE - Organigrammes</w:t>
            </w:r>
          </w:p>
        </w:tc>
      </w:tr>
      <w:tr w:rsidR="00300118" w14:paraId="224B8930" w14:textId="77777777" w:rsidTr="009254A9">
        <w:tc>
          <w:tcPr>
            <w:tcW w:w="2302" w:type="dxa"/>
          </w:tcPr>
          <w:p w14:paraId="2FB3AD01" w14:textId="77777777" w:rsidR="00300118" w:rsidRDefault="00300118" w:rsidP="00300118">
            <w:pPr>
              <w:jc w:val="center"/>
            </w:pPr>
            <w:r>
              <w:t>Référent site internet</w:t>
            </w:r>
          </w:p>
          <w:p w14:paraId="0785D500" w14:textId="06C2C5B4" w:rsidR="00300118" w:rsidRDefault="00300118" w:rsidP="00300118">
            <w:pPr>
              <w:jc w:val="center"/>
            </w:pPr>
          </w:p>
          <w:p w14:paraId="79274129" w14:textId="71FBB9A1" w:rsidR="00300118" w:rsidRDefault="00300118" w:rsidP="00300118">
            <w:pPr>
              <w:jc w:val="center"/>
            </w:pPr>
          </w:p>
          <w:p w14:paraId="610D3984" w14:textId="536469AC" w:rsidR="00300118" w:rsidRDefault="00300118" w:rsidP="00300118">
            <w:pPr>
              <w:jc w:val="center"/>
            </w:pPr>
          </w:p>
          <w:p w14:paraId="4E36DAD4" w14:textId="77777777" w:rsidR="00300118" w:rsidRDefault="00300118" w:rsidP="00300118">
            <w:pPr>
              <w:jc w:val="center"/>
            </w:pPr>
          </w:p>
          <w:p w14:paraId="02F0A30F" w14:textId="7D3DABA1" w:rsidR="00300118" w:rsidRPr="00300118" w:rsidRDefault="00300118" w:rsidP="00300118">
            <w:pPr>
              <w:jc w:val="center"/>
              <w:rPr>
                <w:i/>
                <w:iCs/>
              </w:rPr>
            </w:pPr>
            <w:r w:rsidRPr="00300118">
              <w:rPr>
                <w:i/>
                <w:iCs/>
              </w:rPr>
              <w:t>Toute l’année</w:t>
            </w:r>
          </w:p>
        </w:tc>
        <w:tc>
          <w:tcPr>
            <w:tcW w:w="5637" w:type="dxa"/>
            <w:gridSpan w:val="3"/>
          </w:tcPr>
          <w:p w14:paraId="64AC1744" w14:textId="560B6966" w:rsidR="00300118" w:rsidRDefault="00300118" w:rsidP="00300118">
            <w:r>
              <w:t>- Assure la gestion et la mise à jour du site internet</w:t>
            </w:r>
          </w:p>
        </w:tc>
        <w:tc>
          <w:tcPr>
            <w:tcW w:w="2268" w:type="dxa"/>
            <w:gridSpan w:val="2"/>
          </w:tcPr>
          <w:p w14:paraId="6742644A" w14:textId="77777777" w:rsidR="00300118" w:rsidRPr="00793853" w:rsidRDefault="00300118" w:rsidP="00300118">
            <w:r>
              <w:t xml:space="preserve">- </w:t>
            </w:r>
            <w:r w:rsidRPr="00793853">
              <w:t>Organigramme fonctionnel CAE Odyssée Création</w:t>
            </w:r>
          </w:p>
          <w:p w14:paraId="6EDBEADA" w14:textId="3DBB9CCD" w:rsidR="00300118" w:rsidRDefault="00300118" w:rsidP="0030011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NAS COMMUN – STRATEGIE – COMMUNICATION EXTERNE – Organigrammes</w:t>
            </w:r>
          </w:p>
          <w:p w14:paraId="39057AFA" w14:textId="7FD0C281" w:rsidR="00300118" w:rsidRDefault="00300118" w:rsidP="00300118">
            <w:r>
              <w:rPr>
                <w:b/>
                <w:bCs/>
                <w:i/>
                <w:iCs/>
              </w:rPr>
              <w:t>- Site internet d’Odyssée Création</w:t>
            </w:r>
          </w:p>
        </w:tc>
      </w:tr>
      <w:tr w:rsidR="00300118" w14:paraId="3605027D" w14:textId="77777777" w:rsidTr="009254A9">
        <w:tc>
          <w:tcPr>
            <w:tcW w:w="2302" w:type="dxa"/>
          </w:tcPr>
          <w:p w14:paraId="5C8EF7EF" w14:textId="77777777" w:rsidR="00300118" w:rsidRDefault="00417D7A" w:rsidP="00300118">
            <w:pPr>
              <w:jc w:val="center"/>
            </w:pPr>
            <w:r>
              <w:t>La responsable administrative</w:t>
            </w:r>
          </w:p>
          <w:p w14:paraId="3A261457" w14:textId="77777777" w:rsidR="00417D7A" w:rsidRDefault="00417D7A" w:rsidP="00300118">
            <w:pPr>
              <w:jc w:val="center"/>
            </w:pPr>
          </w:p>
          <w:p w14:paraId="5B8E5EC0" w14:textId="1F308DCB" w:rsidR="004322E8" w:rsidRDefault="004322E8" w:rsidP="0030011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 chaque entrée de porteur de projet,</w:t>
            </w:r>
          </w:p>
          <w:p w14:paraId="42881036" w14:textId="2FB63B80" w:rsidR="00417D7A" w:rsidRPr="00417D7A" w:rsidRDefault="004322E8" w:rsidP="0030011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Une</w:t>
            </w:r>
            <w:r w:rsidR="00417D7A" w:rsidRPr="00417D7A">
              <w:rPr>
                <w:i/>
                <w:iCs/>
              </w:rPr>
              <w:t xml:space="preserve"> fois par an</w:t>
            </w:r>
          </w:p>
        </w:tc>
        <w:tc>
          <w:tcPr>
            <w:tcW w:w="5637" w:type="dxa"/>
            <w:gridSpan w:val="3"/>
          </w:tcPr>
          <w:p w14:paraId="7C466AD8" w14:textId="77777777" w:rsidR="00300118" w:rsidRDefault="00417D7A" w:rsidP="00300118">
            <w:r>
              <w:t xml:space="preserve">- </w:t>
            </w:r>
            <w:r w:rsidR="004322E8">
              <w:t xml:space="preserve">Envoie et récupère les questionnaires d’évaluation de gestion des risques.  </w:t>
            </w:r>
          </w:p>
          <w:p w14:paraId="78E2CB45" w14:textId="4DE817A4" w:rsidR="004322E8" w:rsidRDefault="00C36419" w:rsidP="00300118">
            <w:r>
              <w:t>- Assure la coordination des actions correctives à réaliser</w:t>
            </w:r>
          </w:p>
        </w:tc>
        <w:tc>
          <w:tcPr>
            <w:tcW w:w="2268" w:type="dxa"/>
            <w:gridSpan w:val="2"/>
          </w:tcPr>
          <w:p w14:paraId="61DA04C3" w14:textId="77777777" w:rsidR="00300118" w:rsidRDefault="004322E8" w:rsidP="00300118">
            <w:r>
              <w:t>- DUERPS</w:t>
            </w:r>
          </w:p>
          <w:p w14:paraId="00E2C8DB" w14:textId="272EEEBA" w:rsidR="004322E8" w:rsidRDefault="004322E8" w:rsidP="004322E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NAS COMMUN – STRATEGIE – </w:t>
            </w:r>
            <w:r>
              <w:rPr>
                <w:b/>
                <w:bCs/>
                <w:i/>
                <w:iCs/>
              </w:rPr>
              <w:t>GESTION DES RISQUES</w:t>
            </w:r>
            <w:r>
              <w:rPr>
                <w:b/>
                <w:bCs/>
                <w:i/>
                <w:iCs/>
              </w:rPr>
              <w:t xml:space="preserve"> – </w:t>
            </w:r>
            <w:proofErr w:type="spellStart"/>
            <w:r>
              <w:rPr>
                <w:b/>
                <w:bCs/>
                <w:i/>
                <w:iCs/>
              </w:rPr>
              <w:t>Duerps</w:t>
            </w:r>
            <w:proofErr w:type="spellEnd"/>
          </w:p>
          <w:p w14:paraId="2F9D063C" w14:textId="3AEE4501" w:rsidR="004322E8" w:rsidRDefault="004322E8" w:rsidP="00300118"/>
        </w:tc>
      </w:tr>
    </w:tbl>
    <w:p w14:paraId="7B27C4BF" w14:textId="77777777" w:rsidR="00974DB8" w:rsidRPr="00565E4C" w:rsidRDefault="00974DB8" w:rsidP="005C0372"/>
    <w:sectPr w:rsidR="00974DB8" w:rsidRPr="00565E4C" w:rsidSect="00EA6A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2A93" w14:textId="77777777" w:rsidR="00561972" w:rsidRDefault="00561972" w:rsidP="006522C1">
      <w:r>
        <w:separator/>
      </w:r>
    </w:p>
  </w:endnote>
  <w:endnote w:type="continuationSeparator" w:id="0">
    <w:p w14:paraId="513C602F" w14:textId="77777777" w:rsidR="00561972" w:rsidRDefault="00561972" w:rsidP="006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24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F641CA" w14:textId="56FD620C" w:rsidR="007D23C0" w:rsidRPr="007D23C0" w:rsidRDefault="00EA6A46" w:rsidP="007D23C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69EDC714" w14:textId="2898DAA6" w:rsidR="00EA6A46" w:rsidRDefault="007D23C0" w:rsidP="007D23C0">
            <w:pPr>
              <w:pStyle w:val="Pieddepage"/>
              <w:jc w:val="left"/>
            </w:pPr>
            <w:r w:rsidRPr="007D23C0">
              <w:t xml:space="preserve">P7 - Mettre les moyens techniques d'Odyssée à disposition des formations </w:t>
            </w:r>
            <w:r>
              <w:t>V.</w:t>
            </w:r>
            <w:r w:rsidR="003B47E5">
              <w:t>2</w:t>
            </w:r>
            <w:r w:rsidR="00C31745">
              <w:t>2</w:t>
            </w:r>
            <w:r>
              <w:t>.06.21</w:t>
            </w:r>
          </w:p>
        </w:sdtContent>
      </w:sdt>
    </w:sdtContent>
  </w:sdt>
  <w:p w14:paraId="6753F218" w14:textId="77777777" w:rsidR="00EB5045" w:rsidRDefault="00EB50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E9D1" w14:textId="77777777" w:rsidR="00561972" w:rsidRDefault="00561972" w:rsidP="006522C1">
      <w:r>
        <w:separator/>
      </w:r>
    </w:p>
  </w:footnote>
  <w:footnote w:type="continuationSeparator" w:id="0">
    <w:p w14:paraId="6BA48D38" w14:textId="77777777" w:rsidR="00561972" w:rsidRDefault="00561972" w:rsidP="0065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2631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06491"/>
    <w:multiLevelType w:val="multilevel"/>
    <w:tmpl w:val="93C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16985"/>
    <w:multiLevelType w:val="multilevel"/>
    <w:tmpl w:val="B3D0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65A0C"/>
    <w:multiLevelType w:val="hybridMultilevel"/>
    <w:tmpl w:val="9EB63742"/>
    <w:lvl w:ilvl="0" w:tplc="E5D4AA2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92FD8"/>
    <w:multiLevelType w:val="multilevel"/>
    <w:tmpl w:val="4C94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A7EC7"/>
    <w:multiLevelType w:val="hybridMultilevel"/>
    <w:tmpl w:val="F9EC6A18"/>
    <w:lvl w:ilvl="0" w:tplc="F0C2E70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460"/>
    <w:multiLevelType w:val="multilevel"/>
    <w:tmpl w:val="F89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C47CC"/>
    <w:multiLevelType w:val="hybridMultilevel"/>
    <w:tmpl w:val="43CC5E9C"/>
    <w:lvl w:ilvl="0" w:tplc="42F86E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51F4A"/>
    <w:multiLevelType w:val="hybridMultilevel"/>
    <w:tmpl w:val="990E1774"/>
    <w:lvl w:ilvl="0" w:tplc="4BF4303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4E9E"/>
    <w:multiLevelType w:val="multilevel"/>
    <w:tmpl w:val="83B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2565B"/>
    <w:multiLevelType w:val="multilevel"/>
    <w:tmpl w:val="4FE4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B6951"/>
    <w:multiLevelType w:val="multilevel"/>
    <w:tmpl w:val="37A8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762B3"/>
    <w:multiLevelType w:val="multilevel"/>
    <w:tmpl w:val="7B6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36C1F"/>
    <w:multiLevelType w:val="multilevel"/>
    <w:tmpl w:val="75C0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24320"/>
    <w:multiLevelType w:val="hybridMultilevel"/>
    <w:tmpl w:val="2F2AADCC"/>
    <w:lvl w:ilvl="0" w:tplc="304C4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67EF4"/>
    <w:multiLevelType w:val="multilevel"/>
    <w:tmpl w:val="35D2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E27415"/>
    <w:multiLevelType w:val="hybridMultilevel"/>
    <w:tmpl w:val="A3EE612A"/>
    <w:lvl w:ilvl="0" w:tplc="3836D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D43EF"/>
    <w:multiLevelType w:val="hybridMultilevel"/>
    <w:tmpl w:val="9214B7DC"/>
    <w:lvl w:ilvl="0" w:tplc="50EA8A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26"/>
    <w:rsid w:val="000053F8"/>
    <w:rsid w:val="00013C91"/>
    <w:rsid w:val="000258EE"/>
    <w:rsid w:val="000432FE"/>
    <w:rsid w:val="000441FC"/>
    <w:rsid w:val="00071CC7"/>
    <w:rsid w:val="00092653"/>
    <w:rsid w:val="00093DEB"/>
    <w:rsid w:val="000966E1"/>
    <w:rsid w:val="00097776"/>
    <w:rsid w:val="000A5058"/>
    <w:rsid w:val="000B6181"/>
    <w:rsid w:val="000B7253"/>
    <w:rsid w:val="000C6C2C"/>
    <w:rsid w:val="000E07FB"/>
    <w:rsid w:val="000E32BA"/>
    <w:rsid w:val="000E4803"/>
    <w:rsid w:val="00104CDA"/>
    <w:rsid w:val="00121391"/>
    <w:rsid w:val="00123E89"/>
    <w:rsid w:val="00135322"/>
    <w:rsid w:val="0014245B"/>
    <w:rsid w:val="00155CE2"/>
    <w:rsid w:val="00172461"/>
    <w:rsid w:val="001812DA"/>
    <w:rsid w:val="001A66F0"/>
    <w:rsid w:val="001B3F29"/>
    <w:rsid w:val="001D0BE8"/>
    <w:rsid w:val="001E1D38"/>
    <w:rsid w:val="001F163C"/>
    <w:rsid w:val="001F2ABA"/>
    <w:rsid w:val="001F4823"/>
    <w:rsid w:val="001F72D4"/>
    <w:rsid w:val="00221F57"/>
    <w:rsid w:val="00230965"/>
    <w:rsid w:val="00235A12"/>
    <w:rsid w:val="00251D3D"/>
    <w:rsid w:val="00255054"/>
    <w:rsid w:val="002900E8"/>
    <w:rsid w:val="002D4F8D"/>
    <w:rsid w:val="002E2518"/>
    <w:rsid w:val="002E39AD"/>
    <w:rsid w:val="00300118"/>
    <w:rsid w:val="00336F45"/>
    <w:rsid w:val="003410FF"/>
    <w:rsid w:val="00346D19"/>
    <w:rsid w:val="00353780"/>
    <w:rsid w:val="00383DD0"/>
    <w:rsid w:val="003A0E0C"/>
    <w:rsid w:val="003A3FF8"/>
    <w:rsid w:val="003B2AA5"/>
    <w:rsid w:val="003B47E5"/>
    <w:rsid w:val="003C181D"/>
    <w:rsid w:val="003C2FBA"/>
    <w:rsid w:val="003C4C75"/>
    <w:rsid w:val="003D474B"/>
    <w:rsid w:val="003E01EA"/>
    <w:rsid w:val="003E3D1F"/>
    <w:rsid w:val="003E5576"/>
    <w:rsid w:val="00417D7A"/>
    <w:rsid w:val="004250DE"/>
    <w:rsid w:val="004322E8"/>
    <w:rsid w:val="004548F6"/>
    <w:rsid w:val="004B197D"/>
    <w:rsid w:val="004C75B2"/>
    <w:rsid w:val="004D495F"/>
    <w:rsid w:val="004D64A2"/>
    <w:rsid w:val="00502A19"/>
    <w:rsid w:val="00504E20"/>
    <w:rsid w:val="00510F54"/>
    <w:rsid w:val="00514F23"/>
    <w:rsid w:val="0052713E"/>
    <w:rsid w:val="005360A6"/>
    <w:rsid w:val="00547B56"/>
    <w:rsid w:val="005557D7"/>
    <w:rsid w:val="0056003D"/>
    <w:rsid w:val="00561972"/>
    <w:rsid w:val="00565E4C"/>
    <w:rsid w:val="00570271"/>
    <w:rsid w:val="005801BB"/>
    <w:rsid w:val="00580B87"/>
    <w:rsid w:val="00587B9E"/>
    <w:rsid w:val="005944BA"/>
    <w:rsid w:val="005966B9"/>
    <w:rsid w:val="005A1EDF"/>
    <w:rsid w:val="005B2335"/>
    <w:rsid w:val="005C0372"/>
    <w:rsid w:val="005C5FE1"/>
    <w:rsid w:val="006132E8"/>
    <w:rsid w:val="00615714"/>
    <w:rsid w:val="0061781F"/>
    <w:rsid w:val="0063331D"/>
    <w:rsid w:val="006522C1"/>
    <w:rsid w:val="006560B1"/>
    <w:rsid w:val="00662687"/>
    <w:rsid w:val="00685148"/>
    <w:rsid w:val="00697C21"/>
    <w:rsid w:val="006A537A"/>
    <w:rsid w:val="006D3C24"/>
    <w:rsid w:val="006E4153"/>
    <w:rsid w:val="006F40C6"/>
    <w:rsid w:val="00716F6B"/>
    <w:rsid w:val="007305A8"/>
    <w:rsid w:val="007365A4"/>
    <w:rsid w:val="007458A7"/>
    <w:rsid w:val="0076125F"/>
    <w:rsid w:val="00763E09"/>
    <w:rsid w:val="00767D65"/>
    <w:rsid w:val="0078161D"/>
    <w:rsid w:val="00793853"/>
    <w:rsid w:val="007975F4"/>
    <w:rsid w:val="007A487A"/>
    <w:rsid w:val="007A628E"/>
    <w:rsid w:val="007B1CB5"/>
    <w:rsid w:val="007D1CC8"/>
    <w:rsid w:val="007D23C0"/>
    <w:rsid w:val="007E7C24"/>
    <w:rsid w:val="00806E32"/>
    <w:rsid w:val="00823809"/>
    <w:rsid w:val="008259B7"/>
    <w:rsid w:val="00830126"/>
    <w:rsid w:val="0083339D"/>
    <w:rsid w:val="00855BAD"/>
    <w:rsid w:val="0086672C"/>
    <w:rsid w:val="00873FC3"/>
    <w:rsid w:val="00880E88"/>
    <w:rsid w:val="008844A0"/>
    <w:rsid w:val="008A57CE"/>
    <w:rsid w:val="008A5D8C"/>
    <w:rsid w:val="008D214C"/>
    <w:rsid w:val="008E2A2E"/>
    <w:rsid w:val="008E6BC0"/>
    <w:rsid w:val="008F0EB9"/>
    <w:rsid w:val="009147E1"/>
    <w:rsid w:val="00917745"/>
    <w:rsid w:val="00917F5A"/>
    <w:rsid w:val="00943250"/>
    <w:rsid w:val="009554D4"/>
    <w:rsid w:val="00956D77"/>
    <w:rsid w:val="00963167"/>
    <w:rsid w:val="00971030"/>
    <w:rsid w:val="00974DB8"/>
    <w:rsid w:val="00985872"/>
    <w:rsid w:val="00990B2E"/>
    <w:rsid w:val="009A145D"/>
    <w:rsid w:val="009A4AE1"/>
    <w:rsid w:val="009A763E"/>
    <w:rsid w:val="009C3D3D"/>
    <w:rsid w:val="009C6ABA"/>
    <w:rsid w:val="009E2E8E"/>
    <w:rsid w:val="009E530B"/>
    <w:rsid w:val="009F04ED"/>
    <w:rsid w:val="009F1942"/>
    <w:rsid w:val="00A30A9A"/>
    <w:rsid w:val="00A3191E"/>
    <w:rsid w:val="00A34ADC"/>
    <w:rsid w:val="00A45335"/>
    <w:rsid w:val="00A53E41"/>
    <w:rsid w:val="00A57EE2"/>
    <w:rsid w:val="00A67EDF"/>
    <w:rsid w:val="00A755DC"/>
    <w:rsid w:val="00A76F1B"/>
    <w:rsid w:val="00A84EA0"/>
    <w:rsid w:val="00AA3E41"/>
    <w:rsid w:val="00AA652C"/>
    <w:rsid w:val="00AB22CA"/>
    <w:rsid w:val="00AB5DDF"/>
    <w:rsid w:val="00AC5BA2"/>
    <w:rsid w:val="00AC7FA7"/>
    <w:rsid w:val="00AF163E"/>
    <w:rsid w:val="00AF76A0"/>
    <w:rsid w:val="00B009A2"/>
    <w:rsid w:val="00B03577"/>
    <w:rsid w:val="00B07AC9"/>
    <w:rsid w:val="00B1000C"/>
    <w:rsid w:val="00B32F2D"/>
    <w:rsid w:val="00B56FCA"/>
    <w:rsid w:val="00B711A4"/>
    <w:rsid w:val="00B72AD9"/>
    <w:rsid w:val="00B73BAB"/>
    <w:rsid w:val="00BB0F45"/>
    <w:rsid w:val="00BB4716"/>
    <w:rsid w:val="00BB7DCB"/>
    <w:rsid w:val="00BC0198"/>
    <w:rsid w:val="00BC1138"/>
    <w:rsid w:val="00BC5C69"/>
    <w:rsid w:val="00BC710F"/>
    <w:rsid w:val="00BD77DF"/>
    <w:rsid w:val="00BF06C9"/>
    <w:rsid w:val="00C149B2"/>
    <w:rsid w:val="00C25695"/>
    <w:rsid w:val="00C27FB4"/>
    <w:rsid w:val="00C31745"/>
    <w:rsid w:val="00C36419"/>
    <w:rsid w:val="00C41540"/>
    <w:rsid w:val="00C50779"/>
    <w:rsid w:val="00C80056"/>
    <w:rsid w:val="00C80681"/>
    <w:rsid w:val="00CB0EC2"/>
    <w:rsid w:val="00CB675E"/>
    <w:rsid w:val="00CC2119"/>
    <w:rsid w:val="00CC3B26"/>
    <w:rsid w:val="00CD1A8C"/>
    <w:rsid w:val="00CD1CB7"/>
    <w:rsid w:val="00D04D08"/>
    <w:rsid w:val="00D17A45"/>
    <w:rsid w:val="00D210B3"/>
    <w:rsid w:val="00D30D9B"/>
    <w:rsid w:val="00D604D1"/>
    <w:rsid w:val="00D7564A"/>
    <w:rsid w:val="00D8609F"/>
    <w:rsid w:val="00D87B03"/>
    <w:rsid w:val="00DB1881"/>
    <w:rsid w:val="00DB2065"/>
    <w:rsid w:val="00DC2340"/>
    <w:rsid w:val="00DD0A4B"/>
    <w:rsid w:val="00DE15B8"/>
    <w:rsid w:val="00DE314F"/>
    <w:rsid w:val="00DE3CBD"/>
    <w:rsid w:val="00DE45C5"/>
    <w:rsid w:val="00DF65C3"/>
    <w:rsid w:val="00DF765C"/>
    <w:rsid w:val="00E06D87"/>
    <w:rsid w:val="00E2170D"/>
    <w:rsid w:val="00E2392B"/>
    <w:rsid w:val="00E36356"/>
    <w:rsid w:val="00E37995"/>
    <w:rsid w:val="00E435B7"/>
    <w:rsid w:val="00E45F2B"/>
    <w:rsid w:val="00E65137"/>
    <w:rsid w:val="00E73603"/>
    <w:rsid w:val="00E85D5E"/>
    <w:rsid w:val="00E913BC"/>
    <w:rsid w:val="00E9474A"/>
    <w:rsid w:val="00E95E2D"/>
    <w:rsid w:val="00E97CF9"/>
    <w:rsid w:val="00EA6A46"/>
    <w:rsid w:val="00EB0C7E"/>
    <w:rsid w:val="00EB5045"/>
    <w:rsid w:val="00ED64E4"/>
    <w:rsid w:val="00EF009F"/>
    <w:rsid w:val="00EF5D2E"/>
    <w:rsid w:val="00F009D1"/>
    <w:rsid w:val="00F03D9D"/>
    <w:rsid w:val="00F17393"/>
    <w:rsid w:val="00F25F20"/>
    <w:rsid w:val="00F33840"/>
    <w:rsid w:val="00F35EA6"/>
    <w:rsid w:val="00F4004F"/>
    <w:rsid w:val="00F67B9E"/>
    <w:rsid w:val="00F80787"/>
    <w:rsid w:val="00FA4081"/>
    <w:rsid w:val="00FC20BA"/>
    <w:rsid w:val="00FC3784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3F30"/>
  <w15:docId w15:val="{C8647B4D-FEF2-485E-B1C7-D69112E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AD"/>
    <w:pPr>
      <w:spacing w:after="60" w:line="240" w:lineRule="auto"/>
      <w:jc w:val="both"/>
    </w:pPr>
    <w:rPr>
      <w:rFonts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C3B2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3B26"/>
    <w:pPr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3B26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1E1D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B26"/>
    <w:rPr>
      <w:rFonts w:eastAsiaTheme="majorEastAsia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3B26"/>
    <w:rPr>
      <w:b/>
      <w:sz w:val="24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C3B26"/>
    <w:rPr>
      <w:rFonts w:eastAsiaTheme="majorEastAsia" w:cstheme="majorBidi"/>
      <w:bCs/>
      <w:sz w:val="24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B197D"/>
    <w:pPr>
      <w:jc w:val="center"/>
    </w:pPr>
    <w:rPr>
      <w:b/>
      <w:i/>
      <w:sz w:val="36"/>
      <w:szCs w:val="3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4B197D"/>
    <w:rPr>
      <w:b/>
      <w:i/>
      <w:sz w:val="36"/>
      <w:szCs w:val="36"/>
      <w:u w:val="single"/>
    </w:rPr>
  </w:style>
  <w:style w:type="paragraph" w:customStyle="1" w:styleId="bodytext">
    <w:name w:val="bodytext"/>
    <w:basedOn w:val="Normal"/>
    <w:rsid w:val="00AF76A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Policepardfaut"/>
    <w:rsid w:val="00AF76A0"/>
  </w:style>
  <w:style w:type="character" w:styleId="lev">
    <w:name w:val="Strong"/>
    <w:basedOn w:val="Policepardfaut"/>
    <w:uiPriority w:val="22"/>
    <w:qFormat/>
    <w:rsid w:val="00AF76A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2C1"/>
  </w:style>
  <w:style w:type="paragraph" w:styleId="Pieddepage">
    <w:name w:val="footer"/>
    <w:basedOn w:val="Normal"/>
    <w:link w:val="Pieddepag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2C1"/>
  </w:style>
  <w:style w:type="paragraph" w:styleId="Paragraphedeliste">
    <w:name w:val="List Paragraph"/>
    <w:basedOn w:val="Normal"/>
    <w:link w:val="ParagraphedelisteCar"/>
    <w:uiPriority w:val="34"/>
    <w:qFormat/>
    <w:rsid w:val="00D210B3"/>
    <w:pPr>
      <w:ind w:left="720" w:firstLine="284"/>
      <w:contextualSpacing/>
    </w:pPr>
  </w:style>
  <w:style w:type="table" w:styleId="Grilledutableau">
    <w:name w:val="Table Grid"/>
    <w:basedOn w:val="TableauNormal"/>
    <w:uiPriority w:val="59"/>
    <w:rsid w:val="00D21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D210B3"/>
    <w:pPr>
      <w:outlineLvl w:val="9"/>
    </w:pPr>
    <w:rPr>
      <w:rFonts w:asciiTheme="majorHAnsi" w:hAnsiTheme="majorHAnsi"/>
      <w:color w:val="365F91" w:themeColor="accent1" w:themeShade="BF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D210B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210B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210B3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D210B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0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0B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B5045"/>
    <w:pPr>
      <w:spacing w:line="240" w:lineRule="auto"/>
      <w:jc w:val="both"/>
    </w:pPr>
  </w:style>
  <w:style w:type="paragraph" w:styleId="Sous-titre">
    <w:name w:val="Subtitle"/>
    <w:basedOn w:val="Titre"/>
    <w:next w:val="Normal"/>
    <w:link w:val="Sous-titreCar"/>
    <w:uiPriority w:val="11"/>
    <w:qFormat/>
    <w:rsid w:val="007A487A"/>
    <w:rPr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7A487A"/>
    <w:rPr>
      <w:b/>
      <w:i/>
      <w:sz w:val="52"/>
      <w:szCs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1E1D38"/>
    <w:pPr>
      <w:spacing w:before="100" w:beforeAutospacing="1" w:after="100" w:afterAutospacing="1"/>
    </w:pPr>
    <w:rPr>
      <w:rFonts w:eastAsia="Times New Roman"/>
    </w:rPr>
  </w:style>
  <w:style w:type="character" w:customStyle="1" w:styleId="Titre4Car">
    <w:name w:val="Titre 4 Car"/>
    <w:basedOn w:val="Policepardfaut"/>
    <w:link w:val="Titre4"/>
    <w:uiPriority w:val="9"/>
    <w:rsid w:val="001E1D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">
    <w:name w:val="Style2"/>
    <w:basedOn w:val="Titre1"/>
    <w:link w:val="Style2Car"/>
    <w:rsid w:val="00A45335"/>
  </w:style>
  <w:style w:type="character" w:customStyle="1" w:styleId="ParagraphedelisteCar">
    <w:name w:val="Paragraphe de liste Car"/>
    <w:basedOn w:val="Policepardfaut"/>
    <w:link w:val="Paragraphedeliste"/>
    <w:uiPriority w:val="34"/>
    <w:rsid w:val="00E9474A"/>
  </w:style>
  <w:style w:type="paragraph" w:customStyle="1" w:styleId="Style3">
    <w:name w:val="Style3"/>
    <w:basedOn w:val="Titre2"/>
    <w:link w:val="Style3Car"/>
    <w:rsid w:val="00A45335"/>
  </w:style>
  <w:style w:type="character" w:customStyle="1" w:styleId="Style2Car">
    <w:name w:val="Style2 Car"/>
    <w:basedOn w:val="Policepardfaut"/>
    <w:link w:val="Style2"/>
    <w:rsid w:val="009E2E8E"/>
    <w:rPr>
      <w:rFonts w:eastAsiaTheme="majorEastAsia" w:cstheme="majorBidi"/>
      <w:b/>
      <w:bCs/>
      <w:i w:val="0"/>
      <w:sz w:val="28"/>
      <w:szCs w:val="28"/>
      <w:u w:val="single"/>
    </w:rPr>
  </w:style>
  <w:style w:type="paragraph" w:customStyle="1" w:styleId="Style4">
    <w:name w:val="Style4"/>
    <w:basedOn w:val="Titre3"/>
    <w:link w:val="Style4Car"/>
    <w:rsid w:val="00A45335"/>
  </w:style>
  <w:style w:type="character" w:customStyle="1" w:styleId="Style3Car">
    <w:name w:val="Style3 Car"/>
    <w:basedOn w:val="Policepardfaut"/>
    <w:link w:val="Style3"/>
    <w:rsid w:val="009E2E8E"/>
    <w:rPr>
      <w:rFonts w:eastAsiaTheme="majorEastAsia" w:cs="Times New Roman"/>
      <w:b/>
      <w:bCs w:val="0"/>
      <w:i w:val="0"/>
      <w:sz w:val="24"/>
      <w:szCs w:val="40"/>
      <w:u w:val="single"/>
    </w:rPr>
  </w:style>
  <w:style w:type="paragraph" w:customStyle="1" w:styleId="Style5">
    <w:name w:val="Style5"/>
    <w:basedOn w:val="Style4"/>
    <w:link w:val="Style5Car"/>
    <w:rsid w:val="00A45335"/>
    <w:rPr>
      <w:i/>
      <w:u w:val="none"/>
    </w:rPr>
  </w:style>
  <w:style w:type="character" w:customStyle="1" w:styleId="Style4Car">
    <w:name w:val="Style4 Car"/>
    <w:basedOn w:val="Policepardfaut"/>
    <w:link w:val="Style4"/>
    <w:rsid w:val="009E2E8E"/>
    <w:rPr>
      <w:rFonts w:eastAsiaTheme="majorEastAsia" w:cstheme="majorBidi"/>
      <w:b w:val="0"/>
      <w:bCs/>
      <w:i w:val="0"/>
      <w:sz w:val="24"/>
      <w:szCs w:val="40"/>
      <w:u w:val="single"/>
    </w:rPr>
  </w:style>
  <w:style w:type="character" w:customStyle="1" w:styleId="Style5Car">
    <w:name w:val="Style5 Car"/>
    <w:basedOn w:val="Policepardfaut"/>
    <w:link w:val="Style5"/>
    <w:rsid w:val="009E2E8E"/>
    <w:rPr>
      <w:rFonts w:eastAsiaTheme="majorEastAsia" w:cstheme="majorBidi"/>
      <w:b w:val="0"/>
      <w:bCs/>
      <w:i/>
      <w:sz w:val="24"/>
      <w:szCs w:val="40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E9474A"/>
    <w:pPr>
      <w:spacing w:after="100"/>
      <w:ind w:left="660"/>
    </w:pPr>
  </w:style>
  <w:style w:type="paragraph" w:styleId="Notedebasdepage">
    <w:name w:val="footnote text"/>
    <w:basedOn w:val="Normal"/>
    <w:link w:val="NotedebasdepageCar"/>
    <w:uiPriority w:val="99"/>
    <w:unhideWhenUsed/>
    <w:rsid w:val="008259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259B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8259B7"/>
    <w:rPr>
      <w:vertAlign w:val="superscript"/>
    </w:rPr>
  </w:style>
  <w:style w:type="paragraph" w:styleId="Listepuces">
    <w:name w:val="List Bullet"/>
    <w:basedOn w:val="Normal"/>
    <w:uiPriority w:val="99"/>
    <w:unhideWhenUsed/>
    <w:rsid w:val="00F03D9D"/>
    <w:pPr>
      <w:numPr>
        <w:numId w:val="1"/>
      </w:numPr>
      <w:contextualSpacing/>
    </w:pPr>
    <w:rPr>
      <w:rFonts w:ascii="Calibri" w:eastAsia="Calibri" w:hAnsi="Calibri"/>
    </w:rPr>
  </w:style>
  <w:style w:type="character" w:styleId="Accentuation">
    <w:name w:val="Emphasis"/>
    <w:basedOn w:val="Policepardfaut"/>
    <w:uiPriority w:val="20"/>
    <w:qFormat/>
    <w:rsid w:val="009C6ABA"/>
    <w:rPr>
      <w:i/>
      <w:iCs/>
    </w:rPr>
  </w:style>
  <w:style w:type="character" w:customStyle="1" w:styleId="bucuisinerecetteprepaetape">
    <w:name w:val="bu_cuisine_recette_prepa_etape"/>
    <w:basedOn w:val="Policepardfaut"/>
    <w:rsid w:val="002D4F8D"/>
  </w:style>
  <w:style w:type="character" w:customStyle="1" w:styleId="step-number">
    <w:name w:val="step-number"/>
    <w:basedOn w:val="Policepardfaut"/>
    <w:rsid w:val="00D7564A"/>
  </w:style>
  <w:style w:type="character" w:customStyle="1" w:styleId="servings">
    <w:name w:val="servings"/>
    <w:basedOn w:val="Policepardfaut"/>
    <w:rsid w:val="001F2ABA"/>
  </w:style>
  <w:style w:type="character" w:customStyle="1" w:styleId="li-span">
    <w:name w:val="li-span"/>
    <w:basedOn w:val="Policepardfaut"/>
    <w:rsid w:val="008F0EB9"/>
  </w:style>
  <w:style w:type="character" w:styleId="Lienhypertextesuivivisit">
    <w:name w:val="FollowedHyperlink"/>
    <w:basedOn w:val="Policepardfaut"/>
    <w:uiPriority w:val="99"/>
    <w:semiHidden/>
    <w:unhideWhenUsed/>
    <w:rsid w:val="00FE660E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3C4C7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48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2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7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57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31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758431">
          <w:marLeft w:val="-375"/>
          <w:marRight w:val="-375"/>
          <w:marTop w:val="150"/>
          <w:marBottom w:val="0"/>
          <w:divBdr>
            <w:top w:val="single" w:sz="6" w:space="19" w:color="DDDDDD"/>
            <w:left w:val="none" w:sz="0" w:space="19" w:color="DDDDDD"/>
            <w:bottom w:val="none" w:sz="0" w:space="0" w:color="DDDDDD"/>
            <w:right w:val="none" w:sz="0" w:space="19" w:color="DDDDDD"/>
          </w:divBdr>
        </w:div>
      </w:divsChild>
    </w:div>
    <w:div w:id="47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36313">
          <w:marLeft w:val="0"/>
          <w:marRight w:val="0"/>
          <w:marTop w:val="0"/>
          <w:marBottom w:val="225"/>
          <w:divBdr>
            <w:top w:val="single" w:sz="6" w:space="11" w:color="5F2300"/>
            <w:left w:val="single" w:sz="6" w:space="11" w:color="5F2300"/>
            <w:bottom w:val="single" w:sz="6" w:space="0" w:color="5F2300"/>
            <w:right w:val="single" w:sz="6" w:space="11" w:color="5F2300"/>
          </w:divBdr>
          <w:divsChild>
            <w:div w:id="19321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1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567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150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6860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300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9" w:color="DDDDDD"/>
            <w:bottom w:val="single" w:sz="6" w:space="19" w:color="DDDDDD"/>
            <w:right w:val="none" w:sz="0" w:space="19" w:color="DDDDDD"/>
          </w:divBdr>
          <w:divsChild>
            <w:div w:id="2132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2285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5" w:color="DDDDDD"/>
            <w:bottom w:val="single" w:sz="6" w:space="23" w:color="DDDDDD"/>
            <w:right w:val="none" w:sz="0" w:space="15" w:color="DDDDDD"/>
          </w:divBdr>
        </w:div>
        <w:div w:id="591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2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65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9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DAAB-B928-4FB9-98D0-6F0E3085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ODYSSEE CREATION</cp:lastModifiedBy>
  <cp:revision>9</cp:revision>
  <cp:lastPrinted>2019-02-23T15:17:00Z</cp:lastPrinted>
  <dcterms:created xsi:type="dcterms:W3CDTF">2021-06-22T08:05:00Z</dcterms:created>
  <dcterms:modified xsi:type="dcterms:W3CDTF">2021-06-22T13:11:00Z</dcterms:modified>
</cp:coreProperties>
</file>