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289" w:type="dxa"/>
        <w:tblBorders>
          <w:top w:val="single" w:sz="8" w:space="0" w:color="344B95"/>
          <w:left w:val="single" w:sz="8" w:space="0" w:color="344B95"/>
          <w:bottom w:val="single" w:sz="8" w:space="0" w:color="344B95"/>
          <w:right w:val="single" w:sz="8" w:space="0" w:color="344B95"/>
          <w:insideH w:val="single" w:sz="8" w:space="0" w:color="344B95"/>
          <w:insideV w:val="single" w:sz="8" w:space="0" w:color="344B95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085"/>
        <w:gridCol w:w="1843"/>
        <w:gridCol w:w="709"/>
        <w:gridCol w:w="1134"/>
        <w:gridCol w:w="1134"/>
      </w:tblGrid>
      <w:tr w:rsidR="000E4803" w14:paraId="469D08BB" w14:textId="77777777" w:rsidTr="00466114">
        <w:trPr>
          <w:trHeight w:val="288"/>
        </w:trPr>
        <w:tc>
          <w:tcPr>
            <w:tcW w:w="2302" w:type="dxa"/>
            <w:vMerge w:val="restart"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BE71813" w14:textId="477BBC88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u w:val="none"/>
              </w:rPr>
            </w:pPr>
            <w:r w:rsidRPr="00D604D1">
              <w:rPr>
                <w:color w:val="FFFFFF" w:themeColor="background1"/>
                <w:u w:val="none"/>
              </w:rPr>
              <w:t>Procédure</w:t>
            </w:r>
            <w:r w:rsidR="00104CDA">
              <w:rPr>
                <w:color w:val="FFFFFF" w:themeColor="background1"/>
                <w:u w:val="none"/>
              </w:rPr>
              <w:t xml:space="preserve"> </w:t>
            </w:r>
            <w:r w:rsidR="009A763E">
              <w:rPr>
                <w:color w:val="FFFFFF" w:themeColor="background1"/>
                <w:u w:val="none"/>
              </w:rPr>
              <w:t>n°</w:t>
            </w:r>
            <w:r w:rsidR="00837520">
              <w:rPr>
                <w:color w:val="FFFFFF" w:themeColor="background1"/>
                <w:u w:val="none"/>
              </w:rPr>
              <w:t>8</w:t>
            </w:r>
          </w:p>
        </w:tc>
        <w:tc>
          <w:tcPr>
            <w:tcW w:w="5637" w:type="dxa"/>
            <w:gridSpan w:val="3"/>
            <w:vMerge w:val="restart"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1217F3BF" w14:textId="45E2E150" w:rsidR="002E39AD" w:rsidRPr="000E4803" w:rsidRDefault="00837520" w:rsidP="000E4803">
            <w:pPr>
              <w:pStyle w:val="Titre"/>
              <w:rPr>
                <w:i w:val="0"/>
                <w:iCs/>
                <w:color w:val="344B95"/>
                <w:u w:val="none"/>
              </w:rPr>
            </w:pPr>
            <w:r>
              <w:rPr>
                <w:i w:val="0"/>
                <w:iCs/>
                <w:color w:val="344B95"/>
                <w:u w:val="none"/>
              </w:rPr>
              <w:t>Développer ses compétences de formateur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</w:tcBorders>
            <w:shd w:val="clear" w:color="auto" w:fill="auto"/>
            <w:vAlign w:val="center"/>
          </w:tcPr>
          <w:p w14:paraId="141C9758" w14:textId="608AFA49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18" w:space="0" w:color="344B95"/>
              <w:bottom w:val="single" w:sz="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3AF43B8B" w14:textId="5D2E7235" w:rsidR="002E39AD" w:rsidRPr="000E4803" w:rsidRDefault="00837520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10.06.21</w:t>
            </w:r>
          </w:p>
        </w:tc>
      </w:tr>
      <w:tr w:rsidR="000E4803" w14:paraId="4102BE26" w14:textId="77777777" w:rsidTr="00466114">
        <w:trPr>
          <w:trHeight w:val="288"/>
        </w:trPr>
        <w:tc>
          <w:tcPr>
            <w:tcW w:w="2302" w:type="dxa"/>
            <w:vMerge/>
            <w:tcBorders>
              <w:top w:val="single" w:sz="18" w:space="0" w:color="344B95"/>
              <w:left w:val="single" w:sz="18" w:space="0" w:color="344B95"/>
              <w:bottom w:val="single" w:sz="18" w:space="0" w:color="344B95"/>
            </w:tcBorders>
            <w:shd w:val="clear" w:color="auto" w:fill="344B95"/>
            <w:vAlign w:val="center"/>
          </w:tcPr>
          <w:p w14:paraId="2A67CEF0" w14:textId="77777777" w:rsidR="002E39AD" w:rsidRPr="00D604D1" w:rsidRDefault="002E39AD" w:rsidP="00D604D1">
            <w:pPr>
              <w:pStyle w:val="Titre1"/>
              <w:spacing w:before="120" w:after="120"/>
              <w:jc w:val="center"/>
              <w:outlineLvl w:val="0"/>
              <w:rPr>
                <w:color w:val="FFFFFF" w:themeColor="background1"/>
                <w:u w:val="none"/>
              </w:rPr>
            </w:pPr>
          </w:p>
        </w:tc>
        <w:tc>
          <w:tcPr>
            <w:tcW w:w="5637" w:type="dxa"/>
            <w:gridSpan w:val="3"/>
            <w:vMerge/>
            <w:tcBorders>
              <w:top w:val="single" w:sz="18" w:space="0" w:color="344B95"/>
              <w:bottom w:val="single" w:sz="18" w:space="0" w:color="344B95"/>
            </w:tcBorders>
            <w:shd w:val="clear" w:color="auto" w:fill="D4DBF0"/>
            <w:vAlign w:val="center"/>
          </w:tcPr>
          <w:p w14:paraId="6B7A9D95" w14:textId="77777777" w:rsidR="002E39AD" w:rsidRDefault="002E39AD" w:rsidP="00D604D1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</w:tcBorders>
            <w:shd w:val="clear" w:color="auto" w:fill="auto"/>
            <w:vAlign w:val="center"/>
          </w:tcPr>
          <w:p w14:paraId="0C0BE4BB" w14:textId="077AE2DD" w:rsidR="002E39AD" w:rsidRPr="000E4803" w:rsidRDefault="002E39AD" w:rsidP="00D604D1">
            <w:pPr>
              <w:jc w:val="center"/>
              <w:rPr>
                <w:sz w:val="20"/>
                <w:szCs w:val="20"/>
              </w:rPr>
            </w:pPr>
            <w:r w:rsidRPr="000E4803">
              <w:rPr>
                <w:sz w:val="20"/>
                <w:szCs w:val="20"/>
              </w:rPr>
              <w:t>Version n°</w:t>
            </w:r>
          </w:p>
        </w:tc>
        <w:tc>
          <w:tcPr>
            <w:tcW w:w="1134" w:type="dxa"/>
            <w:tcBorders>
              <w:top w:val="single" w:sz="8" w:space="0" w:color="344B95"/>
              <w:bottom w:val="single" w:sz="18" w:space="0" w:color="344B95"/>
              <w:right w:val="single" w:sz="18" w:space="0" w:color="344B95"/>
            </w:tcBorders>
            <w:shd w:val="clear" w:color="auto" w:fill="auto"/>
            <w:vAlign w:val="center"/>
          </w:tcPr>
          <w:p w14:paraId="59FC5982" w14:textId="59E03265" w:rsidR="002E39AD" w:rsidRPr="000E4803" w:rsidRDefault="00837520" w:rsidP="00D60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5322" w14:paraId="47645B2B" w14:textId="77777777" w:rsidTr="00466114">
        <w:tc>
          <w:tcPr>
            <w:tcW w:w="2302" w:type="dxa"/>
            <w:tcBorders>
              <w:top w:val="single" w:sz="18" w:space="0" w:color="344B95"/>
            </w:tcBorders>
            <w:shd w:val="clear" w:color="auto" w:fill="EFD1E0"/>
            <w:vAlign w:val="center"/>
          </w:tcPr>
          <w:p w14:paraId="1164C17B" w14:textId="7B28165E" w:rsidR="002E39AD" w:rsidRPr="000E4803" w:rsidRDefault="002E39AD" w:rsidP="00D604D1">
            <w:pPr>
              <w:jc w:val="center"/>
            </w:pPr>
            <w:r w:rsidRPr="000E4803">
              <w:t>Objectif</w:t>
            </w:r>
            <w:r w:rsidR="000E4803" w:rsidRPr="000E4803">
              <w:t>s</w:t>
            </w:r>
            <w:r w:rsidRPr="000E4803">
              <w:t xml:space="preserve"> de la procédure</w:t>
            </w:r>
          </w:p>
        </w:tc>
        <w:tc>
          <w:tcPr>
            <w:tcW w:w="7905" w:type="dxa"/>
            <w:gridSpan w:val="5"/>
            <w:tcBorders>
              <w:top w:val="single" w:sz="18" w:space="0" w:color="344B95"/>
            </w:tcBorders>
            <w:shd w:val="clear" w:color="auto" w:fill="FFFFFF" w:themeFill="background1"/>
            <w:vAlign w:val="center"/>
          </w:tcPr>
          <w:p w14:paraId="37EDC5F2" w14:textId="75D10573" w:rsidR="00837520" w:rsidRDefault="00837520" w:rsidP="00837520">
            <w:pPr>
              <w:pStyle w:val="Paragraphedeliste"/>
              <w:numPr>
                <w:ilvl w:val="0"/>
                <w:numId w:val="17"/>
              </w:numPr>
            </w:pPr>
            <w:r>
              <w:t>Actualiser ses connaissances sur la formation professionnelle</w:t>
            </w:r>
          </w:p>
          <w:p w14:paraId="357B7465" w14:textId="77777777" w:rsidR="00837520" w:rsidRDefault="00837520" w:rsidP="000E4803">
            <w:pPr>
              <w:pStyle w:val="Paragraphedeliste"/>
              <w:numPr>
                <w:ilvl w:val="0"/>
                <w:numId w:val="17"/>
              </w:numPr>
            </w:pPr>
            <w:r>
              <w:t>Définir les besoins en formation des formateurs</w:t>
            </w:r>
          </w:p>
          <w:p w14:paraId="1EF5665A" w14:textId="1201F0CA" w:rsidR="00837520" w:rsidRDefault="00837520" w:rsidP="000E4803">
            <w:pPr>
              <w:pStyle w:val="Paragraphedeliste"/>
              <w:numPr>
                <w:ilvl w:val="0"/>
                <w:numId w:val="17"/>
              </w:numPr>
            </w:pPr>
            <w:r>
              <w:t>Accompagner les formateurs dans leur parcours professionnel</w:t>
            </w:r>
          </w:p>
        </w:tc>
      </w:tr>
      <w:tr w:rsidR="000E4803" w14:paraId="045B5652" w14:textId="77777777" w:rsidTr="00466114">
        <w:tc>
          <w:tcPr>
            <w:tcW w:w="2302" w:type="dxa"/>
            <w:shd w:val="clear" w:color="auto" w:fill="EFD1E0"/>
            <w:vAlign w:val="center"/>
          </w:tcPr>
          <w:p w14:paraId="700A5D9B" w14:textId="3998E1A4" w:rsidR="000E4803" w:rsidRPr="000E4803" w:rsidRDefault="000E4803" w:rsidP="00D604D1">
            <w:pPr>
              <w:jc w:val="center"/>
            </w:pPr>
            <w:r w:rsidRPr="000E4803">
              <w:t>Destinataire</w:t>
            </w:r>
            <w:r>
              <w:t>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8B5ED1B" w14:textId="47FC789D" w:rsidR="000E4803" w:rsidRDefault="000E4803" w:rsidP="008326D1">
            <w:pPr>
              <w:jc w:val="left"/>
            </w:pPr>
            <w:r>
              <w:t xml:space="preserve">- </w:t>
            </w:r>
            <w:r w:rsidR="008326D1">
              <w:t>Tous les membres de la coopérative</w:t>
            </w:r>
          </w:p>
        </w:tc>
        <w:tc>
          <w:tcPr>
            <w:tcW w:w="1843" w:type="dxa"/>
            <w:shd w:val="clear" w:color="auto" w:fill="EFD1E0"/>
            <w:vAlign w:val="center"/>
          </w:tcPr>
          <w:p w14:paraId="565610EE" w14:textId="41214317" w:rsidR="000E4803" w:rsidRDefault="000E4803" w:rsidP="00D604D1">
            <w:pPr>
              <w:jc w:val="center"/>
            </w:pPr>
            <w:r>
              <w:t>Modalités de communication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38002A76" w14:textId="689E29ED" w:rsidR="000E4803" w:rsidRDefault="00837520" w:rsidP="000E4803">
            <w:r>
              <w:t>Yeswiki</w:t>
            </w:r>
          </w:p>
          <w:p w14:paraId="5FB3E838" w14:textId="77777777" w:rsidR="00837520" w:rsidRDefault="00837520" w:rsidP="000E4803">
            <w:r>
              <w:t>Site internet d’Odyssée</w:t>
            </w:r>
          </w:p>
          <w:p w14:paraId="3732F0C7" w14:textId="77777777" w:rsidR="00837520" w:rsidRDefault="00837520" w:rsidP="000E4803">
            <w:r>
              <w:t>Entretiens individuels</w:t>
            </w:r>
          </w:p>
          <w:p w14:paraId="4EF620DE" w14:textId="77777777" w:rsidR="00837520" w:rsidRDefault="00837520" w:rsidP="000E4803">
            <w:r>
              <w:t>Réunions pôle formation</w:t>
            </w:r>
          </w:p>
          <w:p w14:paraId="7350F887" w14:textId="1B75D697" w:rsidR="008326D1" w:rsidRDefault="008326D1" w:rsidP="000E4803">
            <w:r>
              <w:t>Réunions sur la formation professionnelle des salariés</w:t>
            </w:r>
          </w:p>
        </w:tc>
      </w:tr>
      <w:tr w:rsidR="008E6BC0" w14:paraId="22FD76F9" w14:textId="77777777" w:rsidTr="00466114">
        <w:tc>
          <w:tcPr>
            <w:tcW w:w="2302" w:type="dxa"/>
            <w:shd w:val="clear" w:color="auto" w:fill="EFD1E0"/>
            <w:vAlign w:val="center"/>
          </w:tcPr>
          <w:p w14:paraId="60D9FD09" w14:textId="7742D91D" w:rsidR="008E6BC0" w:rsidRDefault="008E6BC0" w:rsidP="00D604D1">
            <w:pPr>
              <w:jc w:val="center"/>
            </w:pPr>
            <w:r>
              <w:t>Références</w:t>
            </w:r>
          </w:p>
        </w:tc>
        <w:tc>
          <w:tcPr>
            <w:tcW w:w="7905" w:type="dxa"/>
            <w:gridSpan w:val="5"/>
            <w:shd w:val="clear" w:color="auto" w:fill="auto"/>
            <w:vAlign w:val="center"/>
          </w:tcPr>
          <w:p w14:paraId="3959E016" w14:textId="2EFFD44A" w:rsidR="00A30A9A" w:rsidRDefault="008E6BC0" w:rsidP="007B16B9">
            <w:pPr>
              <w:rPr>
                <w:b/>
                <w:bCs/>
                <w:i/>
                <w:iCs/>
              </w:rPr>
            </w:pPr>
            <w:r>
              <w:t xml:space="preserve">- </w:t>
            </w:r>
            <w:r w:rsidR="007B16B9">
              <w:t xml:space="preserve">Comptes rendus réunions pôle formation </w:t>
            </w:r>
            <w:r w:rsidR="007E6C6A">
              <w:rPr>
                <w:b/>
                <w:bCs/>
                <w:i/>
                <w:iCs/>
              </w:rPr>
              <w:t>Yeswiki</w:t>
            </w:r>
          </w:p>
          <w:p w14:paraId="45B89F77" w14:textId="432C4268" w:rsidR="007E6C6A" w:rsidRDefault="007E6C6A" w:rsidP="007E6C6A">
            <w:pPr>
              <w:rPr>
                <w:b/>
                <w:bCs/>
                <w:i/>
                <w:iCs/>
              </w:rPr>
            </w:pPr>
            <w:r w:rsidRPr="005A77F7">
              <w:t>- Annexe 7 - Contrat relationnel du pôle formation</w:t>
            </w:r>
            <w:r>
              <w:t xml:space="preserve"> </w:t>
            </w:r>
            <w:r w:rsidR="006178B7">
              <w:rPr>
                <w:b/>
                <w:bCs/>
                <w:i/>
                <w:iCs/>
              </w:rPr>
              <w:t>Yeswiki</w:t>
            </w:r>
          </w:p>
          <w:p w14:paraId="49D7200B" w14:textId="2D594ACE" w:rsidR="006178B7" w:rsidRPr="001B3F29" w:rsidRDefault="006178B7" w:rsidP="007E6C6A">
            <w:r w:rsidRPr="006178B7">
              <w:t>- Annexe 14 – Plan de développement des compétences</w:t>
            </w:r>
            <w:r>
              <w:rPr>
                <w:b/>
                <w:bCs/>
                <w:i/>
                <w:iCs/>
              </w:rPr>
              <w:t xml:space="preserve"> – Yeswiki/NAS COMMUN – RESSOURCES HUMAINES – FNE FORMATION</w:t>
            </w:r>
          </w:p>
          <w:p w14:paraId="56ADB40E" w14:textId="3F88B701" w:rsidR="007B16B9" w:rsidRPr="007B16B9" w:rsidRDefault="007B16B9" w:rsidP="007B16B9">
            <w:r w:rsidRPr="00837520">
              <w:t>- Comptes rendus entretiens individuels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Winscop/ENDI</w:t>
            </w:r>
          </w:p>
          <w:p w14:paraId="271B5524" w14:textId="71B45DA1" w:rsidR="001B3F29" w:rsidRDefault="007B16B9" w:rsidP="007B16B9">
            <w:pPr>
              <w:rPr>
                <w:b/>
                <w:bCs/>
                <w:i/>
                <w:iCs/>
              </w:rPr>
            </w:pPr>
            <w:r w:rsidRPr="00837520">
              <w:t xml:space="preserve">- </w:t>
            </w:r>
            <w:r>
              <w:t xml:space="preserve">Tutoriels, glossaire… </w:t>
            </w:r>
            <w:r>
              <w:rPr>
                <w:b/>
                <w:bCs/>
                <w:i/>
                <w:iCs/>
              </w:rPr>
              <w:t>Yeswiki</w:t>
            </w:r>
          </w:p>
          <w:p w14:paraId="362F0F22" w14:textId="77777777" w:rsidR="007B16B9" w:rsidRDefault="007B16B9" w:rsidP="007B16B9">
            <w:pPr>
              <w:rPr>
                <w:b/>
                <w:bCs/>
                <w:i/>
                <w:iCs/>
              </w:rPr>
            </w:pPr>
            <w:r w:rsidRPr="00837520">
              <w:t>- Comptes rendus entretiens individuels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Winscop/ENDI</w:t>
            </w:r>
          </w:p>
          <w:p w14:paraId="13A7C4B1" w14:textId="3F3FBC0B" w:rsidR="007B16B9" w:rsidRPr="007B16B9" w:rsidRDefault="007B16B9" w:rsidP="007B16B9">
            <w:r>
              <w:t xml:space="preserve">- Emargements </w:t>
            </w:r>
            <w:r w:rsidRPr="00021D12">
              <w:rPr>
                <w:b/>
                <w:bCs/>
                <w:i/>
                <w:iCs/>
              </w:rPr>
              <w:t>Winscop/ENDI</w:t>
            </w:r>
          </w:p>
          <w:p w14:paraId="47FF2C8D" w14:textId="37220C14" w:rsidR="007B16B9" w:rsidRPr="007B16B9" w:rsidRDefault="007B16B9" w:rsidP="007B16B9">
            <w:r w:rsidRPr="00131CCA">
              <w:t>- Emargements individuel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Formadmin</w:t>
            </w:r>
          </w:p>
          <w:p w14:paraId="1601BFD9" w14:textId="77777777" w:rsidR="007B16B9" w:rsidRDefault="007B16B9" w:rsidP="007B16B9">
            <w:pPr>
              <w:rPr>
                <w:b/>
                <w:bCs/>
                <w:i/>
                <w:iCs/>
              </w:rPr>
            </w:pPr>
            <w:r w:rsidRPr="00021D12">
              <w:t>- Liste des ateliers et animations réalisées en 2021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NAS COMMUN – ACCOMPAGNEMENT – ANIMATION INTERNE</w:t>
            </w:r>
          </w:p>
          <w:p w14:paraId="4DA73733" w14:textId="50104AD7" w:rsidR="00327BF4" w:rsidRPr="001B3F29" w:rsidRDefault="00327BF4" w:rsidP="007B16B9">
            <w:r>
              <w:rPr>
                <w:b/>
                <w:bCs/>
                <w:i/>
                <w:iCs/>
              </w:rPr>
              <w:t>-</w:t>
            </w:r>
            <w:r w:rsidR="006E6474">
              <w:rPr>
                <w:b/>
                <w:bCs/>
                <w:i/>
                <w:iCs/>
              </w:rPr>
              <w:t xml:space="preserve"> </w:t>
            </w:r>
            <w:r w:rsidR="006E6474" w:rsidRPr="006E6474">
              <w:t>Plan de développement de compétences des salariés</w:t>
            </w:r>
            <w:r w:rsidR="006E6474">
              <w:rPr>
                <w:b/>
                <w:bCs/>
                <w:i/>
                <w:iCs/>
              </w:rPr>
              <w:t xml:space="preserve"> -</w:t>
            </w:r>
            <w:r>
              <w:rPr>
                <w:b/>
                <w:bCs/>
                <w:i/>
                <w:iCs/>
              </w:rPr>
              <w:t xml:space="preserve"> NAS COMMUN – RESSOURCES HUMAINES</w:t>
            </w:r>
          </w:p>
        </w:tc>
      </w:tr>
      <w:tr w:rsidR="00963167" w14:paraId="766F1FCD" w14:textId="77777777" w:rsidTr="00466114">
        <w:tc>
          <w:tcPr>
            <w:tcW w:w="2302" w:type="dxa"/>
            <w:shd w:val="clear" w:color="auto" w:fill="D4DBF0"/>
            <w:vAlign w:val="center"/>
          </w:tcPr>
          <w:p w14:paraId="3F0B4442" w14:textId="3D75CF51" w:rsidR="00963167" w:rsidRDefault="00963167" w:rsidP="00D604D1">
            <w:pPr>
              <w:jc w:val="center"/>
            </w:pPr>
            <w:r>
              <w:t>Qui et quand ?</w:t>
            </w:r>
          </w:p>
        </w:tc>
        <w:tc>
          <w:tcPr>
            <w:tcW w:w="5637" w:type="dxa"/>
            <w:gridSpan w:val="3"/>
            <w:shd w:val="clear" w:color="auto" w:fill="D4DBF0"/>
            <w:vAlign w:val="center"/>
          </w:tcPr>
          <w:p w14:paraId="6C841C42" w14:textId="13D7223A" w:rsidR="00963167" w:rsidRDefault="00963167" w:rsidP="002E39AD">
            <w:pPr>
              <w:jc w:val="center"/>
            </w:pPr>
            <w:r>
              <w:t>Fait quoi et comment ?</w:t>
            </w:r>
          </w:p>
        </w:tc>
        <w:tc>
          <w:tcPr>
            <w:tcW w:w="2268" w:type="dxa"/>
            <w:gridSpan w:val="2"/>
            <w:shd w:val="clear" w:color="auto" w:fill="D4DBF0"/>
            <w:vAlign w:val="center"/>
          </w:tcPr>
          <w:p w14:paraId="233D017F" w14:textId="271A9232" w:rsidR="00963167" w:rsidRDefault="00963167" w:rsidP="002E39AD">
            <w:pPr>
              <w:jc w:val="center"/>
            </w:pPr>
            <w:r>
              <w:t>Document</w:t>
            </w:r>
            <w:r w:rsidR="00CD1A8C">
              <w:t>s</w:t>
            </w:r>
            <w:r>
              <w:t xml:space="preserve"> / Localisation</w:t>
            </w:r>
          </w:p>
        </w:tc>
      </w:tr>
      <w:tr w:rsidR="00963167" w14:paraId="62282F9F" w14:textId="77777777" w:rsidTr="00466114">
        <w:tc>
          <w:tcPr>
            <w:tcW w:w="2302" w:type="dxa"/>
            <w:shd w:val="clear" w:color="auto" w:fill="FFFFFF" w:themeFill="background1"/>
            <w:vAlign w:val="center"/>
          </w:tcPr>
          <w:p w14:paraId="3141BF48" w14:textId="25D2C62C" w:rsidR="00963167" w:rsidRPr="00837520" w:rsidRDefault="00837520" w:rsidP="00837520">
            <w:pPr>
              <w:jc w:val="center"/>
            </w:pPr>
            <w:r w:rsidRPr="00837520">
              <w:t>Les formateurs</w:t>
            </w:r>
          </w:p>
          <w:p w14:paraId="22095EDA" w14:textId="5C889501" w:rsidR="00837520" w:rsidRDefault="00837520" w:rsidP="00837520">
            <w:pPr>
              <w:jc w:val="center"/>
              <w:rPr>
                <w:i/>
                <w:iCs/>
              </w:rPr>
            </w:pPr>
          </w:p>
          <w:p w14:paraId="3D868B0F" w14:textId="7B66C692" w:rsidR="00837520" w:rsidRPr="00662687" w:rsidRDefault="00837520" w:rsidP="008375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Tous les mois</w:t>
            </w:r>
          </w:p>
        </w:tc>
        <w:tc>
          <w:tcPr>
            <w:tcW w:w="5637" w:type="dxa"/>
            <w:gridSpan w:val="3"/>
            <w:shd w:val="clear" w:color="auto" w:fill="FFFFFF" w:themeFill="background1"/>
            <w:vAlign w:val="center"/>
          </w:tcPr>
          <w:p w14:paraId="7292712D" w14:textId="77777777" w:rsidR="00662687" w:rsidRDefault="00837520" w:rsidP="00CD1A8C">
            <w:r>
              <w:t>- Se réunissent pour une réunion mensuelle avec un ordre du jour défini au préalable sur les sujets de développement du pôle formation, de partage d’informations sur la formation professionnelle.</w:t>
            </w:r>
          </w:p>
          <w:p w14:paraId="6D918FAB" w14:textId="1E46D742" w:rsidR="00F25B7A" w:rsidRDefault="00F25B7A" w:rsidP="00CD1A8C">
            <w:r>
              <w:t xml:space="preserve">- Se réunissent au cours d’un séminaire deux fois par an autour d’une thématique dans le champ de la formation professionnelle.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DDCB65E" w14:textId="72F29B0C" w:rsidR="00CD1A8C" w:rsidRDefault="00837520" w:rsidP="001B3F29">
            <w:r>
              <w:t>- Comptes rendus réunions pôle formation</w:t>
            </w:r>
          </w:p>
          <w:p w14:paraId="0C267849" w14:textId="6CF8809E" w:rsidR="00837520" w:rsidRDefault="005A77F7" w:rsidP="001B3F2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0BD45A87" w14:textId="0E10811B" w:rsidR="005A77F7" w:rsidRPr="005A77F7" w:rsidRDefault="005A77F7" w:rsidP="001B3F29">
            <w:r w:rsidRPr="005A77F7">
              <w:t>- Annexe 7 - Contrat relationnel du pôle formation</w:t>
            </w:r>
          </w:p>
          <w:p w14:paraId="04418F6E" w14:textId="66EA31C5" w:rsidR="005A77F7" w:rsidRPr="00837520" w:rsidRDefault="005A77F7" w:rsidP="001B3F2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</w:tc>
      </w:tr>
      <w:tr w:rsidR="00963167" w14:paraId="37EE1DB6" w14:textId="77777777" w:rsidTr="00466114">
        <w:tc>
          <w:tcPr>
            <w:tcW w:w="2302" w:type="dxa"/>
            <w:shd w:val="clear" w:color="auto" w:fill="FFFFFF" w:themeFill="background1"/>
          </w:tcPr>
          <w:p w14:paraId="58499CE9" w14:textId="77777777" w:rsidR="00135322" w:rsidRPr="00837520" w:rsidRDefault="00837520" w:rsidP="00837520">
            <w:pPr>
              <w:jc w:val="center"/>
            </w:pPr>
            <w:r w:rsidRPr="00837520">
              <w:t>La coordinatrice pédagogique</w:t>
            </w:r>
          </w:p>
          <w:p w14:paraId="1FC2BFA5" w14:textId="2D0BF1F2" w:rsidR="00837520" w:rsidRDefault="00837520" w:rsidP="005C0372">
            <w:pPr>
              <w:rPr>
                <w:i/>
                <w:iCs/>
              </w:rPr>
            </w:pPr>
          </w:p>
          <w:p w14:paraId="3E4D8E95" w14:textId="4063B069" w:rsidR="00837520" w:rsidRDefault="00837520" w:rsidP="005C0372">
            <w:pPr>
              <w:rPr>
                <w:i/>
                <w:iCs/>
              </w:rPr>
            </w:pPr>
          </w:p>
          <w:p w14:paraId="4B739485" w14:textId="77777777" w:rsidR="00837520" w:rsidRDefault="00837520" w:rsidP="005C0372">
            <w:pPr>
              <w:rPr>
                <w:i/>
                <w:iCs/>
              </w:rPr>
            </w:pPr>
          </w:p>
          <w:p w14:paraId="1F7C65B0" w14:textId="77777777" w:rsidR="00837520" w:rsidRDefault="00837520" w:rsidP="005C0372">
            <w:pPr>
              <w:rPr>
                <w:i/>
                <w:iCs/>
              </w:rPr>
            </w:pPr>
          </w:p>
          <w:p w14:paraId="08EADE19" w14:textId="1FC68CB0" w:rsidR="00837520" w:rsidRPr="00CD1A8C" w:rsidRDefault="00837520" w:rsidP="008375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Tous les mois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3239AE76" w14:textId="33FF1FD5" w:rsidR="00963167" w:rsidRDefault="00837520" w:rsidP="00AA75A9">
            <w:r>
              <w:lastRenderedPageBreak/>
              <w:t>- Organise et anime l</w:t>
            </w:r>
            <w:r w:rsidR="00F25B7A">
              <w:t>es</w:t>
            </w:r>
            <w:r>
              <w:t xml:space="preserve"> réunion</w:t>
            </w:r>
            <w:r w:rsidR="00F25B7A">
              <w:t>s</w:t>
            </w:r>
            <w:r>
              <w:t xml:space="preserve"> mensuelle</w:t>
            </w:r>
            <w:r w:rsidR="00F25B7A">
              <w:t>s</w:t>
            </w:r>
            <w:r>
              <w:t xml:space="preserve"> du pôle formation.</w:t>
            </w:r>
          </w:p>
          <w:p w14:paraId="5FD126C4" w14:textId="031A7F8B" w:rsidR="00837520" w:rsidRDefault="00837520" w:rsidP="00AA75A9">
            <w:pPr>
              <w:ind w:left="3"/>
            </w:pPr>
            <w:r>
              <w:t>- Prend en compte les demandes des formateurs pour établir l’ordre du jour</w:t>
            </w:r>
            <w:r w:rsidR="00F25B7A">
              <w:t xml:space="preserve"> des réunions</w:t>
            </w:r>
          </w:p>
          <w:p w14:paraId="3295E310" w14:textId="77777777" w:rsidR="00837520" w:rsidRDefault="00837520" w:rsidP="00AA75A9">
            <w:pPr>
              <w:ind w:left="3"/>
            </w:pPr>
            <w:r>
              <w:t>- Coordonne et anime le Yeswiki, espace de travail du pôle formation</w:t>
            </w:r>
          </w:p>
          <w:p w14:paraId="378E8468" w14:textId="28CF16E0" w:rsidR="00837520" w:rsidRDefault="00837520" w:rsidP="00AA75A9">
            <w:pPr>
              <w:ind w:left="3"/>
            </w:pPr>
            <w:r>
              <w:lastRenderedPageBreak/>
              <w:t xml:space="preserve">- </w:t>
            </w:r>
            <w:r w:rsidR="00C55579">
              <w:t>Assure le suivi d</w:t>
            </w:r>
            <w:r>
              <w:t xml:space="preserve">es </w:t>
            </w:r>
            <w:r w:rsidR="00C55579">
              <w:t>entrepreneurs</w:t>
            </w:r>
            <w:r>
              <w:t xml:space="preserve"> dans leur activité de formation, selon leurs besoins</w:t>
            </w:r>
            <w:r w:rsidR="00C55579">
              <w:t xml:space="preserve"> par</w:t>
            </w:r>
            <w:r>
              <w:t xml:space="preserve"> des entretiens individuels.</w:t>
            </w:r>
          </w:p>
          <w:p w14:paraId="35570F45" w14:textId="2F9E4460" w:rsidR="00837520" w:rsidRDefault="00837520" w:rsidP="00AA75A9">
            <w:pPr>
              <w:ind w:left="3"/>
            </w:pPr>
            <w:r>
              <w:t>- Rédige et construit des documents pour accompagner les formateurs dans leur activité de formation (pédagogique, gestion…)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2B8C7DA" w14:textId="1C653D6F" w:rsidR="00837520" w:rsidRDefault="00837520" w:rsidP="00837520">
            <w:r>
              <w:lastRenderedPageBreak/>
              <w:t>- Comptes rendus réunions pôle formation</w:t>
            </w:r>
          </w:p>
          <w:p w14:paraId="4B6E73C2" w14:textId="45E965DB" w:rsidR="007B1CB5" w:rsidRDefault="00837520" w:rsidP="0083752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Yeswiki</w:t>
            </w:r>
          </w:p>
          <w:p w14:paraId="4E17E70F" w14:textId="77777777" w:rsidR="00837520" w:rsidRDefault="00837520" w:rsidP="00837520">
            <w:pPr>
              <w:rPr>
                <w:b/>
                <w:bCs/>
                <w:i/>
                <w:iCs/>
              </w:rPr>
            </w:pPr>
          </w:p>
          <w:p w14:paraId="4D9268A7" w14:textId="77777777" w:rsidR="00837520" w:rsidRPr="00837520" w:rsidRDefault="00837520" w:rsidP="00837520">
            <w:r w:rsidRPr="00837520">
              <w:lastRenderedPageBreak/>
              <w:t>- Comptes rendus entretiens individuels</w:t>
            </w:r>
          </w:p>
          <w:p w14:paraId="72E01704" w14:textId="77777777" w:rsidR="00837520" w:rsidRDefault="00837520" w:rsidP="0083752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Winscop/ENDI</w:t>
            </w:r>
          </w:p>
          <w:p w14:paraId="3F57E72D" w14:textId="77777777" w:rsidR="00837520" w:rsidRDefault="00837520" w:rsidP="00837520">
            <w:pPr>
              <w:rPr>
                <w:b/>
                <w:bCs/>
                <w:i/>
                <w:iCs/>
              </w:rPr>
            </w:pPr>
          </w:p>
          <w:p w14:paraId="0175BD2F" w14:textId="2F089DCD" w:rsidR="00837520" w:rsidRDefault="00837520" w:rsidP="00837520">
            <w:r w:rsidRPr="00837520">
              <w:t xml:space="preserve">- </w:t>
            </w:r>
            <w:r>
              <w:t>Tutoriels</w:t>
            </w:r>
            <w:r w:rsidR="00C55579">
              <w:t>, glossaire…</w:t>
            </w:r>
          </w:p>
          <w:p w14:paraId="67F187A8" w14:textId="07025F2B" w:rsidR="00C55579" w:rsidRPr="00C55579" w:rsidRDefault="00C55579" w:rsidP="00837520">
            <w:pPr>
              <w:rPr>
                <w:b/>
                <w:bCs/>
                <w:i/>
                <w:iCs/>
              </w:rPr>
            </w:pPr>
            <w:r w:rsidRPr="00C55579">
              <w:rPr>
                <w:b/>
                <w:bCs/>
                <w:i/>
                <w:iCs/>
              </w:rPr>
              <w:t>Yeswiki</w:t>
            </w:r>
          </w:p>
        </w:tc>
      </w:tr>
      <w:tr w:rsidR="00021D12" w14:paraId="5258BE68" w14:textId="77777777" w:rsidTr="00466114">
        <w:tc>
          <w:tcPr>
            <w:tcW w:w="2302" w:type="dxa"/>
            <w:shd w:val="clear" w:color="auto" w:fill="FFFFFF" w:themeFill="background1"/>
          </w:tcPr>
          <w:p w14:paraId="25B23289" w14:textId="5D751002" w:rsidR="00021D12" w:rsidRDefault="00021D12" w:rsidP="00C55579">
            <w:pPr>
              <w:jc w:val="center"/>
            </w:pPr>
            <w:r>
              <w:lastRenderedPageBreak/>
              <w:t>Tous les membres de la coopérative</w:t>
            </w:r>
          </w:p>
          <w:p w14:paraId="6EF41090" w14:textId="242C5D79" w:rsidR="00AA75A9" w:rsidRDefault="00AA75A9" w:rsidP="00C55579">
            <w:pPr>
              <w:jc w:val="center"/>
            </w:pPr>
          </w:p>
          <w:p w14:paraId="550AB9DB" w14:textId="1788EAAA" w:rsidR="00AA75A9" w:rsidRDefault="00AA75A9" w:rsidP="00C55579">
            <w:pPr>
              <w:jc w:val="center"/>
            </w:pPr>
          </w:p>
          <w:p w14:paraId="7A9F4901" w14:textId="77777777" w:rsidR="00AA75A9" w:rsidRDefault="00AA75A9" w:rsidP="00C55579">
            <w:pPr>
              <w:jc w:val="center"/>
            </w:pPr>
          </w:p>
          <w:p w14:paraId="1A0B4984" w14:textId="76B96A0C" w:rsidR="00021D12" w:rsidRPr="00021D12" w:rsidRDefault="00021D12" w:rsidP="00C55579">
            <w:pPr>
              <w:jc w:val="center"/>
              <w:rPr>
                <w:i/>
                <w:iCs/>
              </w:rPr>
            </w:pPr>
            <w:r w:rsidRPr="00021D12">
              <w:rPr>
                <w:i/>
                <w:iCs/>
              </w:rPr>
              <w:t>En fonction des besoins et des disponibilités</w:t>
            </w:r>
          </w:p>
        </w:tc>
        <w:tc>
          <w:tcPr>
            <w:tcW w:w="5637" w:type="dxa"/>
            <w:gridSpan w:val="3"/>
            <w:shd w:val="clear" w:color="auto" w:fill="FFFFFF" w:themeFill="background1"/>
          </w:tcPr>
          <w:p w14:paraId="2CBC2156" w14:textId="4A26452B" w:rsidR="00021D12" w:rsidRDefault="00021D12" w:rsidP="00C55579">
            <w:r>
              <w:t xml:space="preserve">- Proposent et animent des ateliers de partage de savoirs et de connaissances à destination des autres entrepreneurs de la coopérative. </w:t>
            </w:r>
          </w:p>
          <w:p w14:paraId="31ACA21E" w14:textId="77777777" w:rsidR="00021D12" w:rsidRDefault="00021D12" w:rsidP="00C55579">
            <w:r>
              <w:t xml:space="preserve">- Font leurs propositions auprès de l’équipe d’appui qui les valide en fonction des besoins.  </w:t>
            </w:r>
          </w:p>
          <w:p w14:paraId="3E10158F" w14:textId="3BAA7681" w:rsidR="00131CCA" w:rsidRDefault="00131CCA" w:rsidP="00C55579">
            <w:r>
              <w:t xml:space="preserve">- Participent aux ateliers de partage de savoirs et de connaissances en fonction de leurs besoins et de leurs disponibilités.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29AB07A" w14:textId="77777777" w:rsidR="00021D12" w:rsidRDefault="00021D12" w:rsidP="00C55579">
            <w:r>
              <w:t xml:space="preserve">- Emargements </w:t>
            </w:r>
          </w:p>
          <w:p w14:paraId="6DD59329" w14:textId="1591109A" w:rsidR="00021D12" w:rsidRDefault="00021D12" w:rsidP="00C55579">
            <w:pPr>
              <w:rPr>
                <w:b/>
                <w:bCs/>
                <w:i/>
                <w:iCs/>
              </w:rPr>
            </w:pPr>
            <w:r w:rsidRPr="00021D12">
              <w:rPr>
                <w:b/>
                <w:bCs/>
                <w:i/>
                <w:iCs/>
              </w:rPr>
              <w:t>Winscop/ENDI</w:t>
            </w:r>
          </w:p>
          <w:p w14:paraId="7936A056" w14:textId="40E5BFB5" w:rsidR="00131CCA" w:rsidRPr="00131CCA" w:rsidRDefault="00131CCA" w:rsidP="00C55579">
            <w:r w:rsidRPr="00131CCA">
              <w:t xml:space="preserve">- Emargements individuel </w:t>
            </w:r>
          </w:p>
          <w:p w14:paraId="48F86356" w14:textId="21406DD7" w:rsidR="00131CCA" w:rsidRDefault="00131CCA" w:rsidP="00C5557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Formadmin</w:t>
            </w:r>
          </w:p>
          <w:p w14:paraId="5B22C1CC" w14:textId="77777777" w:rsidR="00021D12" w:rsidRDefault="00021D12" w:rsidP="00C55579">
            <w:pPr>
              <w:rPr>
                <w:b/>
                <w:bCs/>
                <w:i/>
                <w:iCs/>
              </w:rPr>
            </w:pPr>
          </w:p>
          <w:p w14:paraId="5AB1645B" w14:textId="77777777" w:rsidR="00021D12" w:rsidRPr="00021D12" w:rsidRDefault="00021D12" w:rsidP="00C55579">
            <w:r w:rsidRPr="00021D12">
              <w:t>- Liste des ateliers et animations réalisées en 2021</w:t>
            </w:r>
          </w:p>
          <w:p w14:paraId="0A17E92B" w14:textId="30AD4849" w:rsidR="00021D12" w:rsidRPr="00021D12" w:rsidRDefault="00021D12" w:rsidP="00C5557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 COMMUN – ACCOMPAGNEMENT – ANIMATION INTERNE</w:t>
            </w:r>
          </w:p>
        </w:tc>
      </w:tr>
      <w:tr w:rsidR="00466114" w:rsidRPr="001F72D4" w14:paraId="3DFEC6DE" w14:textId="77777777" w:rsidTr="0046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</w:tcPr>
          <w:p w14:paraId="0F370465" w14:textId="77777777" w:rsidR="00466114" w:rsidRPr="00C55579" w:rsidRDefault="00466114" w:rsidP="00E2644F">
            <w:pPr>
              <w:jc w:val="center"/>
            </w:pPr>
            <w:r w:rsidRPr="00C55579">
              <w:t>La responsable administrative</w:t>
            </w:r>
          </w:p>
          <w:p w14:paraId="4CB052EF" w14:textId="07AE84E0" w:rsidR="00466114" w:rsidRDefault="00466114" w:rsidP="00E2644F">
            <w:pPr>
              <w:jc w:val="center"/>
              <w:rPr>
                <w:i/>
                <w:iCs/>
              </w:rPr>
            </w:pPr>
          </w:p>
          <w:p w14:paraId="4D2C498F" w14:textId="77777777" w:rsidR="00466114" w:rsidRDefault="00466114" w:rsidP="00E2644F">
            <w:pPr>
              <w:jc w:val="center"/>
              <w:rPr>
                <w:i/>
                <w:iCs/>
              </w:rPr>
            </w:pPr>
          </w:p>
          <w:p w14:paraId="236A762A" w14:textId="77777777" w:rsidR="00466114" w:rsidRPr="00230965" w:rsidRDefault="00466114" w:rsidP="00E2644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Tous les ans</w:t>
            </w:r>
          </w:p>
        </w:tc>
        <w:tc>
          <w:tcPr>
            <w:tcW w:w="5637" w:type="dxa"/>
            <w:gridSpan w:val="3"/>
          </w:tcPr>
          <w:p w14:paraId="290A43E9" w14:textId="77777777" w:rsidR="00466114" w:rsidRDefault="00466114" w:rsidP="00E2644F">
            <w:r>
              <w:t>- Assure le suivi des entrepreneurs en CESA par l’entretien individuel annuel et reçoit les besoins en formation des formateurs.</w:t>
            </w:r>
          </w:p>
          <w:p w14:paraId="4643ECD8" w14:textId="7BFB5CB5" w:rsidR="00466114" w:rsidRDefault="00466114" w:rsidP="00E2644F">
            <w:r>
              <w:t>- Fait le lien entre l’OPCO AKTO et l’entrepreneur en cas de demande de financements de formation.</w:t>
            </w:r>
          </w:p>
        </w:tc>
        <w:tc>
          <w:tcPr>
            <w:tcW w:w="2268" w:type="dxa"/>
            <w:gridSpan w:val="2"/>
          </w:tcPr>
          <w:p w14:paraId="36E1EE2A" w14:textId="77777777" w:rsidR="00466114" w:rsidRPr="00837520" w:rsidRDefault="00466114" w:rsidP="00E2644F">
            <w:r w:rsidRPr="00837520">
              <w:t>- Comptes rendus entretiens individuels</w:t>
            </w:r>
          </w:p>
          <w:p w14:paraId="7D07C35A" w14:textId="77777777" w:rsidR="00466114" w:rsidRDefault="00466114" w:rsidP="00E2644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Winscop/ENDI</w:t>
            </w:r>
          </w:p>
          <w:p w14:paraId="3F1826FC" w14:textId="77777777" w:rsidR="006E6474" w:rsidRDefault="00466114" w:rsidP="00E2644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- </w:t>
            </w:r>
            <w:r w:rsidR="006E6474" w:rsidRPr="006E6474">
              <w:t>Plan de développement de compétences des salariés</w:t>
            </w:r>
            <w:r w:rsidR="006E6474">
              <w:rPr>
                <w:b/>
                <w:bCs/>
                <w:i/>
                <w:iCs/>
              </w:rPr>
              <w:t xml:space="preserve"> </w:t>
            </w:r>
          </w:p>
          <w:p w14:paraId="147A96FB" w14:textId="7968A894" w:rsidR="00466114" w:rsidRPr="001F72D4" w:rsidRDefault="00466114" w:rsidP="00E2644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NAS COMMUN – RESSOURCES HUMAINES</w:t>
            </w:r>
          </w:p>
        </w:tc>
      </w:tr>
      <w:tr w:rsidR="008326D1" w:rsidRPr="001F72D4" w14:paraId="25FE86AF" w14:textId="77777777" w:rsidTr="0046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</w:tcPr>
          <w:p w14:paraId="715C241E" w14:textId="36894637" w:rsidR="008326D1" w:rsidRDefault="008326D1" w:rsidP="008326D1">
            <w:pPr>
              <w:jc w:val="center"/>
            </w:pPr>
            <w:r>
              <w:t xml:space="preserve">Tous </w:t>
            </w:r>
            <w:r>
              <w:t>les entrepreneurs salariés</w:t>
            </w:r>
          </w:p>
          <w:p w14:paraId="76E28A10" w14:textId="77777777" w:rsidR="008326D1" w:rsidRDefault="008326D1" w:rsidP="008326D1">
            <w:pPr>
              <w:jc w:val="center"/>
            </w:pPr>
          </w:p>
          <w:p w14:paraId="6860F5E0" w14:textId="6BD78FCE" w:rsidR="008326D1" w:rsidRPr="00C55579" w:rsidRDefault="008326D1" w:rsidP="008326D1">
            <w:pPr>
              <w:jc w:val="center"/>
            </w:pPr>
            <w:r w:rsidRPr="00021D12">
              <w:rPr>
                <w:i/>
                <w:iCs/>
              </w:rPr>
              <w:t>En fonction des besoins et des disponibilités</w:t>
            </w:r>
          </w:p>
        </w:tc>
        <w:tc>
          <w:tcPr>
            <w:tcW w:w="5637" w:type="dxa"/>
            <w:gridSpan w:val="3"/>
          </w:tcPr>
          <w:p w14:paraId="2BED9EC9" w14:textId="77777777" w:rsidR="008326D1" w:rsidRDefault="008326D1" w:rsidP="008326D1">
            <w:r>
              <w:t xml:space="preserve">- Peuvent effectuer une demande de financement de formation à la commission des associés qui pilote ce sujet. </w:t>
            </w:r>
          </w:p>
          <w:p w14:paraId="5344A9DB" w14:textId="77777777" w:rsidR="008326D1" w:rsidRDefault="008326D1" w:rsidP="008326D1">
            <w:pPr>
              <w:rPr>
                <w:rFonts w:ascii="Calibri" w:eastAsia="Times New Roman" w:hAnsi="Calibri" w:cs="Calibri"/>
                <w:color w:val="000000"/>
              </w:rPr>
            </w:pPr>
            <w:r>
              <w:t xml:space="preserve">-&gt; En faisant une demande écrite par mail aux associés membres de cette commission en précisant la cohérence </w:t>
            </w:r>
            <w:r>
              <w:rPr>
                <w:rFonts w:ascii="Calibri" w:eastAsia="Times New Roman" w:hAnsi="Calibri" w:cs="Calibri"/>
                <w:color w:val="000000"/>
              </w:rPr>
              <w:t>de la formation demandée avec l’activité portée au sein de la CAE ou les perspectives d’évolution professionnelle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05C88A4A" w14:textId="77777777" w:rsidR="008326D1" w:rsidRDefault="008326D1" w:rsidP="008326D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-&gt; </w:t>
            </w:r>
            <w:r>
              <w:rPr>
                <w:rFonts w:ascii="Calibri" w:eastAsia="Times New Roman" w:hAnsi="Calibri" w:cs="Calibri"/>
                <w:color w:val="000000"/>
              </w:rPr>
              <w:t>La demande doit être déposée à la commission à minima 4 semaines avant démarrage de la formation</w:t>
            </w:r>
          </w:p>
          <w:p w14:paraId="6AC570A2" w14:textId="72C90005" w:rsidR="008326D1" w:rsidRPr="008326D1" w:rsidRDefault="008326D1" w:rsidP="008326D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 xml:space="preserve">Incluant </w:t>
            </w:r>
            <w:r>
              <w:rPr>
                <w:rFonts w:ascii="Calibri" w:eastAsia="Times New Roman" w:hAnsi="Calibri" w:cs="Calibri"/>
                <w:color w:val="000000"/>
              </w:rPr>
              <w:t>le programme, les dates et le coût pédagogique de la formation visée (hors frais de déplacement, hébergement et repas).</w:t>
            </w:r>
          </w:p>
        </w:tc>
        <w:tc>
          <w:tcPr>
            <w:tcW w:w="2268" w:type="dxa"/>
            <w:gridSpan w:val="2"/>
          </w:tcPr>
          <w:p w14:paraId="331E7BA5" w14:textId="77777777" w:rsidR="006178B7" w:rsidRPr="001B3F29" w:rsidRDefault="006178B7" w:rsidP="006178B7">
            <w:r w:rsidRPr="006178B7">
              <w:lastRenderedPageBreak/>
              <w:t>- Annexe 14 – Plan de développement des compétences</w:t>
            </w:r>
            <w:r>
              <w:rPr>
                <w:b/>
                <w:bCs/>
                <w:i/>
                <w:iCs/>
              </w:rPr>
              <w:t xml:space="preserve"> – Yeswiki/NAS COMMUN – RESSOURCES HUMAINES – FNE FORMATION</w:t>
            </w:r>
          </w:p>
          <w:p w14:paraId="337EE406" w14:textId="77777777" w:rsidR="008326D1" w:rsidRPr="00837520" w:rsidRDefault="008326D1" w:rsidP="008326D1"/>
        </w:tc>
      </w:tr>
      <w:tr w:rsidR="008326D1" w:rsidRPr="001F72D4" w14:paraId="6AA353A8" w14:textId="77777777" w:rsidTr="0046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</w:tcPr>
          <w:p w14:paraId="1AA05870" w14:textId="77777777" w:rsidR="008326D1" w:rsidRDefault="008326D1" w:rsidP="008326D1">
            <w:pPr>
              <w:jc w:val="center"/>
            </w:pPr>
            <w:r>
              <w:t>La commission des associés « formation professionnelle »</w:t>
            </w:r>
          </w:p>
          <w:p w14:paraId="4A8C0D33" w14:textId="77777777" w:rsidR="008326D1" w:rsidRDefault="008326D1" w:rsidP="008326D1">
            <w:pPr>
              <w:jc w:val="center"/>
            </w:pPr>
          </w:p>
          <w:p w14:paraId="0C8A696D" w14:textId="77777777" w:rsidR="008326D1" w:rsidRDefault="008326D1" w:rsidP="008326D1">
            <w:pPr>
              <w:jc w:val="center"/>
              <w:rPr>
                <w:i/>
                <w:iCs/>
              </w:rPr>
            </w:pPr>
            <w:r w:rsidRPr="008326D1">
              <w:rPr>
                <w:i/>
                <w:iCs/>
              </w:rPr>
              <w:t>En fonction des demandes</w:t>
            </w:r>
          </w:p>
          <w:p w14:paraId="25008B1C" w14:textId="77777777" w:rsidR="00693022" w:rsidRDefault="00693022" w:rsidP="008326D1">
            <w:pPr>
              <w:jc w:val="center"/>
              <w:rPr>
                <w:i/>
                <w:iCs/>
              </w:rPr>
            </w:pPr>
          </w:p>
          <w:p w14:paraId="146C1B70" w14:textId="77777777" w:rsidR="00693022" w:rsidRDefault="00693022" w:rsidP="008326D1">
            <w:pPr>
              <w:jc w:val="center"/>
              <w:rPr>
                <w:i/>
                <w:iCs/>
              </w:rPr>
            </w:pPr>
          </w:p>
          <w:p w14:paraId="7A0CA372" w14:textId="3A9C4B98" w:rsidR="00693022" w:rsidRPr="008326D1" w:rsidRDefault="00693022" w:rsidP="006930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Tous les ans</w:t>
            </w:r>
          </w:p>
        </w:tc>
        <w:tc>
          <w:tcPr>
            <w:tcW w:w="5637" w:type="dxa"/>
            <w:gridSpan w:val="3"/>
          </w:tcPr>
          <w:p w14:paraId="1BCF30AC" w14:textId="2619E7FA" w:rsidR="008326D1" w:rsidRDefault="008326D1" w:rsidP="008326D1">
            <w:r>
              <w:t>- D</w:t>
            </w:r>
            <w:r>
              <w:t>ispose d’un budget annuel de 3000 €, voté en Assemblée Générale de fin d’année</w:t>
            </w:r>
            <w:r>
              <w:t xml:space="preserve"> dont l’établissement d’un plafond de 200€ par demande pour pouvoir soutenir plusieurs demandes à l’année. </w:t>
            </w:r>
          </w:p>
          <w:p w14:paraId="3093736A" w14:textId="77777777" w:rsidR="008326D1" w:rsidRDefault="008326D1" w:rsidP="008326D1">
            <w:r>
              <w:t>- E</w:t>
            </w:r>
            <w:r>
              <w:t>st consultée par les entrepreneurs-salariés et rend un avis sur les projets de formation.</w:t>
            </w:r>
          </w:p>
          <w:p w14:paraId="0020249A" w14:textId="77777777" w:rsidR="008326D1" w:rsidRDefault="008326D1" w:rsidP="008326D1">
            <w:r>
              <w:t>- Transmet l’</w:t>
            </w:r>
            <w:r>
              <w:t>avis à la cogérance de la CAE qui valide ou non l’appui financier de la structure dans le projet de formation de l’entrepreneur-salarié.</w:t>
            </w:r>
          </w:p>
          <w:p w14:paraId="51E75588" w14:textId="7EDCC960" w:rsidR="00693022" w:rsidRDefault="00693022" w:rsidP="008326D1">
            <w:r>
              <w:t xml:space="preserve">- Organise </w:t>
            </w:r>
            <w:r>
              <w:t>annuellement un temps d’échange sur l’intérêt de se former au cours de son parcours professionnel, et diffuse ponctuellement des informations sur ce sujet.</w:t>
            </w:r>
          </w:p>
        </w:tc>
        <w:tc>
          <w:tcPr>
            <w:tcW w:w="2268" w:type="dxa"/>
            <w:gridSpan w:val="2"/>
          </w:tcPr>
          <w:p w14:paraId="337A251C" w14:textId="77777777" w:rsidR="006178B7" w:rsidRPr="001B3F29" w:rsidRDefault="006178B7" w:rsidP="006178B7">
            <w:r w:rsidRPr="006178B7">
              <w:t>- Annexe 14 – Plan de développement des compétences</w:t>
            </w:r>
            <w:r>
              <w:rPr>
                <w:b/>
                <w:bCs/>
                <w:i/>
                <w:iCs/>
              </w:rPr>
              <w:t xml:space="preserve"> – Yeswiki/NAS COMMUN – RESSOURCES HUMAINES – FNE FORMATION</w:t>
            </w:r>
          </w:p>
          <w:p w14:paraId="32C92BD5" w14:textId="77777777" w:rsidR="008326D1" w:rsidRPr="00837520" w:rsidRDefault="008326D1" w:rsidP="008326D1"/>
        </w:tc>
      </w:tr>
      <w:tr w:rsidR="008326D1" w:rsidRPr="001F72D4" w14:paraId="207B3D78" w14:textId="77777777" w:rsidTr="00466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2" w:type="dxa"/>
          </w:tcPr>
          <w:p w14:paraId="6FE41D41" w14:textId="77777777" w:rsidR="008326D1" w:rsidRDefault="008326D1" w:rsidP="008326D1">
            <w:pPr>
              <w:jc w:val="center"/>
            </w:pPr>
            <w:r>
              <w:t xml:space="preserve">La </w:t>
            </w:r>
            <w:proofErr w:type="spellStart"/>
            <w:r>
              <w:t>co-gérance</w:t>
            </w:r>
            <w:proofErr w:type="spellEnd"/>
          </w:p>
          <w:p w14:paraId="37A4C166" w14:textId="77777777" w:rsidR="008326D1" w:rsidRDefault="008326D1" w:rsidP="008326D1">
            <w:pPr>
              <w:jc w:val="center"/>
            </w:pPr>
          </w:p>
          <w:p w14:paraId="76B7E74C" w14:textId="1D433DC0" w:rsidR="008326D1" w:rsidRDefault="008326D1" w:rsidP="008326D1">
            <w:pPr>
              <w:jc w:val="center"/>
            </w:pPr>
          </w:p>
        </w:tc>
        <w:tc>
          <w:tcPr>
            <w:tcW w:w="5637" w:type="dxa"/>
            <w:gridSpan w:val="3"/>
          </w:tcPr>
          <w:p w14:paraId="083151F6" w14:textId="79651ED5" w:rsidR="008326D1" w:rsidRDefault="00693022" w:rsidP="008326D1">
            <w:r>
              <w:t xml:space="preserve">- Valide les demandes de financement des entrepreneurs sur avis de la commission des associés. </w:t>
            </w:r>
          </w:p>
        </w:tc>
        <w:tc>
          <w:tcPr>
            <w:tcW w:w="2268" w:type="dxa"/>
            <w:gridSpan w:val="2"/>
          </w:tcPr>
          <w:p w14:paraId="6FEE778A" w14:textId="77777777" w:rsidR="006178B7" w:rsidRPr="001B3F29" w:rsidRDefault="006178B7" w:rsidP="006178B7">
            <w:r w:rsidRPr="006178B7">
              <w:t>- Annexe 14 – Plan de développement des compétences</w:t>
            </w:r>
            <w:r>
              <w:rPr>
                <w:b/>
                <w:bCs/>
                <w:i/>
                <w:iCs/>
              </w:rPr>
              <w:t xml:space="preserve"> – Yeswiki/NAS COMMUN – RESSOURCES HUMAINES – FNE FORMATION</w:t>
            </w:r>
          </w:p>
          <w:p w14:paraId="67220DE0" w14:textId="77777777" w:rsidR="008326D1" w:rsidRPr="00837520" w:rsidRDefault="008326D1" w:rsidP="008326D1"/>
        </w:tc>
      </w:tr>
    </w:tbl>
    <w:p w14:paraId="7B27C4BF" w14:textId="77777777" w:rsidR="00974DB8" w:rsidRPr="00565E4C" w:rsidRDefault="00974DB8" w:rsidP="005C0372"/>
    <w:sectPr w:rsidR="00974DB8" w:rsidRPr="00565E4C" w:rsidSect="00EA6A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B3FE" w14:textId="77777777" w:rsidR="002023F4" w:rsidRDefault="002023F4" w:rsidP="006522C1">
      <w:r>
        <w:separator/>
      </w:r>
    </w:p>
  </w:endnote>
  <w:endnote w:type="continuationSeparator" w:id="0">
    <w:p w14:paraId="2FB8A055" w14:textId="77777777" w:rsidR="002023F4" w:rsidRDefault="002023F4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24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EDC714" w14:textId="7EA44370" w:rsidR="00EA6A46" w:rsidRDefault="00EA6A4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468F8D" w14:textId="2F130531" w:rsidR="00EE590E" w:rsidRDefault="00EE590E">
    <w:pPr>
      <w:pStyle w:val="Pieddepage"/>
    </w:pPr>
    <w:r>
      <w:t>P8 – Développer ses compétences de formateurs. V1 – 10.06.2021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4F2B" w14:textId="77777777" w:rsidR="002023F4" w:rsidRDefault="002023F4" w:rsidP="006522C1">
      <w:r>
        <w:separator/>
      </w:r>
    </w:p>
  </w:footnote>
  <w:footnote w:type="continuationSeparator" w:id="0">
    <w:p w14:paraId="4D8E856F" w14:textId="77777777" w:rsidR="002023F4" w:rsidRDefault="002023F4" w:rsidP="0065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A24320"/>
    <w:multiLevelType w:val="hybridMultilevel"/>
    <w:tmpl w:val="2F2AADCC"/>
    <w:lvl w:ilvl="0" w:tplc="304C4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E27415"/>
    <w:multiLevelType w:val="hybridMultilevel"/>
    <w:tmpl w:val="A3EE612A"/>
    <w:lvl w:ilvl="0" w:tplc="3836D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21D12"/>
    <w:rsid w:val="000258EE"/>
    <w:rsid w:val="000432FE"/>
    <w:rsid w:val="000441FC"/>
    <w:rsid w:val="00071CC7"/>
    <w:rsid w:val="00093DEB"/>
    <w:rsid w:val="000966E1"/>
    <w:rsid w:val="00097776"/>
    <w:rsid w:val="000A5058"/>
    <w:rsid w:val="000B6181"/>
    <w:rsid w:val="000B7253"/>
    <w:rsid w:val="000C6C2C"/>
    <w:rsid w:val="000E07FB"/>
    <w:rsid w:val="000E32BA"/>
    <w:rsid w:val="000E4803"/>
    <w:rsid w:val="00104CDA"/>
    <w:rsid w:val="00121391"/>
    <w:rsid w:val="00123E89"/>
    <w:rsid w:val="00131CCA"/>
    <w:rsid w:val="00135322"/>
    <w:rsid w:val="0014245B"/>
    <w:rsid w:val="00155CE2"/>
    <w:rsid w:val="00172461"/>
    <w:rsid w:val="001A66F0"/>
    <w:rsid w:val="001B3F29"/>
    <w:rsid w:val="001D0BE8"/>
    <w:rsid w:val="001E1D38"/>
    <w:rsid w:val="001F163C"/>
    <w:rsid w:val="001F2ABA"/>
    <w:rsid w:val="001F4823"/>
    <w:rsid w:val="001F72D4"/>
    <w:rsid w:val="002023F4"/>
    <w:rsid w:val="00221F57"/>
    <w:rsid w:val="00230965"/>
    <w:rsid w:val="00235A12"/>
    <w:rsid w:val="00251D3D"/>
    <w:rsid w:val="00255054"/>
    <w:rsid w:val="002900E8"/>
    <w:rsid w:val="002D4F8D"/>
    <w:rsid w:val="002E2518"/>
    <w:rsid w:val="002E39AD"/>
    <w:rsid w:val="00327BF4"/>
    <w:rsid w:val="00336F45"/>
    <w:rsid w:val="003410FF"/>
    <w:rsid w:val="00353780"/>
    <w:rsid w:val="003559E9"/>
    <w:rsid w:val="00383DD0"/>
    <w:rsid w:val="003A0E0C"/>
    <w:rsid w:val="003A3FF8"/>
    <w:rsid w:val="003B2AA5"/>
    <w:rsid w:val="003C181D"/>
    <w:rsid w:val="003C2FBA"/>
    <w:rsid w:val="003C4C75"/>
    <w:rsid w:val="003E01EA"/>
    <w:rsid w:val="003E3D1F"/>
    <w:rsid w:val="003E5576"/>
    <w:rsid w:val="004250DE"/>
    <w:rsid w:val="004548F6"/>
    <w:rsid w:val="00466114"/>
    <w:rsid w:val="004B197D"/>
    <w:rsid w:val="004C75B2"/>
    <w:rsid w:val="004D495F"/>
    <w:rsid w:val="004D64A2"/>
    <w:rsid w:val="00502A19"/>
    <w:rsid w:val="00504E20"/>
    <w:rsid w:val="00510F54"/>
    <w:rsid w:val="00514F23"/>
    <w:rsid w:val="0052713E"/>
    <w:rsid w:val="005360A6"/>
    <w:rsid w:val="00547B56"/>
    <w:rsid w:val="005557D7"/>
    <w:rsid w:val="0056003D"/>
    <w:rsid w:val="00565E4C"/>
    <w:rsid w:val="00570271"/>
    <w:rsid w:val="005801BB"/>
    <w:rsid w:val="00580B87"/>
    <w:rsid w:val="00587B9E"/>
    <w:rsid w:val="005944BA"/>
    <w:rsid w:val="005966B9"/>
    <w:rsid w:val="005A1EDF"/>
    <w:rsid w:val="005A77F7"/>
    <w:rsid w:val="005B2335"/>
    <w:rsid w:val="005C0372"/>
    <w:rsid w:val="005C5FE1"/>
    <w:rsid w:val="006132E8"/>
    <w:rsid w:val="00615714"/>
    <w:rsid w:val="0061781F"/>
    <w:rsid w:val="006178B7"/>
    <w:rsid w:val="0063331D"/>
    <w:rsid w:val="006522C1"/>
    <w:rsid w:val="006560B1"/>
    <w:rsid w:val="00662687"/>
    <w:rsid w:val="00666E99"/>
    <w:rsid w:val="00685148"/>
    <w:rsid w:val="00693022"/>
    <w:rsid w:val="00697C21"/>
    <w:rsid w:val="006A537A"/>
    <w:rsid w:val="006D3C24"/>
    <w:rsid w:val="006E4153"/>
    <w:rsid w:val="006E6474"/>
    <w:rsid w:val="006F40C6"/>
    <w:rsid w:val="00716F6B"/>
    <w:rsid w:val="007305A8"/>
    <w:rsid w:val="007365A4"/>
    <w:rsid w:val="007458A7"/>
    <w:rsid w:val="0076125F"/>
    <w:rsid w:val="00763E09"/>
    <w:rsid w:val="00767D65"/>
    <w:rsid w:val="0078161D"/>
    <w:rsid w:val="007975F4"/>
    <w:rsid w:val="007A487A"/>
    <w:rsid w:val="007A628E"/>
    <w:rsid w:val="007B16B9"/>
    <w:rsid w:val="007B1CB5"/>
    <w:rsid w:val="007D1CC8"/>
    <w:rsid w:val="007E6C6A"/>
    <w:rsid w:val="00806E32"/>
    <w:rsid w:val="00823809"/>
    <w:rsid w:val="008259B7"/>
    <w:rsid w:val="00830126"/>
    <w:rsid w:val="008326D1"/>
    <w:rsid w:val="0083339D"/>
    <w:rsid w:val="00837520"/>
    <w:rsid w:val="00855BAD"/>
    <w:rsid w:val="00873FC3"/>
    <w:rsid w:val="00880E88"/>
    <w:rsid w:val="008844A0"/>
    <w:rsid w:val="008A57CE"/>
    <w:rsid w:val="008A5D8C"/>
    <w:rsid w:val="008D214C"/>
    <w:rsid w:val="008E2A2E"/>
    <w:rsid w:val="008E6BC0"/>
    <w:rsid w:val="008F0EB9"/>
    <w:rsid w:val="00917745"/>
    <w:rsid w:val="00917F5A"/>
    <w:rsid w:val="00943250"/>
    <w:rsid w:val="009554D4"/>
    <w:rsid w:val="00956D77"/>
    <w:rsid w:val="00963167"/>
    <w:rsid w:val="00971030"/>
    <w:rsid w:val="00974DB8"/>
    <w:rsid w:val="00985872"/>
    <w:rsid w:val="00990B2E"/>
    <w:rsid w:val="009A145D"/>
    <w:rsid w:val="009A4AE1"/>
    <w:rsid w:val="009A763E"/>
    <w:rsid w:val="009C3D3D"/>
    <w:rsid w:val="009C6ABA"/>
    <w:rsid w:val="009E2E8E"/>
    <w:rsid w:val="009E530B"/>
    <w:rsid w:val="009F04ED"/>
    <w:rsid w:val="009F1942"/>
    <w:rsid w:val="00A30A9A"/>
    <w:rsid w:val="00A3191E"/>
    <w:rsid w:val="00A34ADC"/>
    <w:rsid w:val="00A45335"/>
    <w:rsid w:val="00A53E41"/>
    <w:rsid w:val="00A57EE2"/>
    <w:rsid w:val="00A67EDF"/>
    <w:rsid w:val="00A755DC"/>
    <w:rsid w:val="00A76F1B"/>
    <w:rsid w:val="00A84EA0"/>
    <w:rsid w:val="00AA3E41"/>
    <w:rsid w:val="00AA652C"/>
    <w:rsid w:val="00AA75A9"/>
    <w:rsid w:val="00AB22CA"/>
    <w:rsid w:val="00AB5DDF"/>
    <w:rsid w:val="00AC5BA2"/>
    <w:rsid w:val="00AC7FA7"/>
    <w:rsid w:val="00AF163E"/>
    <w:rsid w:val="00AF76A0"/>
    <w:rsid w:val="00B009A2"/>
    <w:rsid w:val="00B07AC9"/>
    <w:rsid w:val="00B1000C"/>
    <w:rsid w:val="00B32F2D"/>
    <w:rsid w:val="00B44B11"/>
    <w:rsid w:val="00B56FCA"/>
    <w:rsid w:val="00B711A4"/>
    <w:rsid w:val="00B72AD9"/>
    <w:rsid w:val="00B73BAB"/>
    <w:rsid w:val="00BB0F45"/>
    <w:rsid w:val="00BB4716"/>
    <w:rsid w:val="00BB7DCB"/>
    <w:rsid w:val="00BC0198"/>
    <w:rsid w:val="00BC1138"/>
    <w:rsid w:val="00BC5C69"/>
    <w:rsid w:val="00BC710F"/>
    <w:rsid w:val="00BD77DF"/>
    <w:rsid w:val="00BF06C9"/>
    <w:rsid w:val="00C25695"/>
    <w:rsid w:val="00C27FB4"/>
    <w:rsid w:val="00C41540"/>
    <w:rsid w:val="00C50779"/>
    <w:rsid w:val="00C55579"/>
    <w:rsid w:val="00C80681"/>
    <w:rsid w:val="00CB0EC2"/>
    <w:rsid w:val="00CB675E"/>
    <w:rsid w:val="00CC3B26"/>
    <w:rsid w:val="00CD1A8C"/>
    <w:rsid w:val="00CD1CB7"/>
    <w:rsid w:val="00D17A45"/>
    <w:rsid w:val="00D210B3"/>
    <w:rsid w:val="00D30D9B"/>
    <w:rsid w:val="00D604D1"/>
    <w:rsid w:val="00D7564A"/>
    <w:rsid w:val="00D8609F"/>
    <w:rsid w:val="00D87B03"/>
    <w:rsid w:val="00DB1881"/>
    <w:rsid w:val="00DB2065"/>
    <w:rsid w:val="00DE15B8"/>
    <w:rsid w:val="00DE314F"/>
    <w:rsid w:val="00DE3CBD"/>
    <w:rsid w:val="00DE45C5"/>
    <w:rsid w:val="00DF65C3"/>
    <w:rsid w:val="00DF765C"/>
    <w:rsid w:val="00E06D87"/>
    <w:rsid w:val="00E2170D"/>
    <w:rsid w:val="00E2392B"/>
    <w:rsid w:val="00E36356"/>
    <w:rsid w:val="00E37995"/>
    <w:rsid w:val="00E435B7"/>
    <w:rsid w:val="00E45F2B"/>
    <w:rsid w:val="00E65137"/>
    <w:rsid w:val="00E73603"/>
    <w:rsid w:val="00E85D5E"/>
    <w:rsid w:val="00E913BC"/>
    <w:rsid w:val="00E9474A"/>
    <w:rsid w:val="00EA6A46"/>
    <w:rsid w:val="00EB0C7E"/>
    <w:rsid w:val="00EB5045"/>
    <w:rsid w:val="00ED64E4"/>
    <w:rsid w:val="00EE590E"/>
    <w:rsid w:val="00EF5D2E"/>
    <w:rsid w:val="00F009D1"/>
    <w:rsid w:val="00F03D9D"/>
    <w:rsid w:val="00F17393"/>
    <w:rsid w:val="00F25B7A"/>
    <w:rsid w:val="00F33840"/>
    <w:rsid w:val="00F35EA6"/>
    <w:rsid w:val="00F4004F"/>
    <w:rsid w:val="00F51616"/>
    <w:rsid w:val="00F67B9E"/>
    <w:rsid w:val="00F80787"/>
    <w:rsid w:val="00FA4081"/>
    <w:rsid w:val="00FC20BA"/>
    <w:rsid w:val="00FC378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79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3B2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3B26"/>
    <w:pPr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B26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B26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3B26"/>
    <w:rPr>
      <w:b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C3B26"/>
    <w:rPr>
      <w:rFonts w:eastAsiaTheme="majorEastAsia" w:cstheme="majorBidi"/>
      <w:bCs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97D"/>
    <w:pPr>
      <w:jc w:val="center"/>
    </w:pPr>
    <w:rPr>
      <w:b/>
      <w:i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B197D"/>
    <w:rPr>
      <w:b/>
      <w:i/>
      <w:sz w:val="36"/>
      <w:szCs w:val="36"/>
      <w:u w:val="single"/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210B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10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100"/>
      <w:ind w:left="660"/>
    </w:p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ODYSSEE CREATION</cp:lastModifiedBy>
  <cp:revision>14</cp:revision>
  <cp:lastPrinted>2019-02-23T15:17:00Z</cp:lastPrinted>
  <dcterms:created xsi:type="dcterms:W3CDTF">2021-06-10T12:41:00Z</dcterms:created>
  <dcterms:modified xsi:type="dcterms:W3CDTF">2021-06-21T08:53:00Z</dcterms:modified>
</cp:coreProperties>
</file>